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31" w:rsidRPr="000F47E1" w:rsidRDefault="00A27531" w:rsidP="00A27531">
      <w:pPr>
        <w:spacing w:beforeLines="50" w:before="180" w:afterLines="50" w:after="180" w:line="400" w:lineRule="exact"/>
        <w:ind w:left="1080" w:rightChars="150" w:right="360" w:hanging="1080"/>
        <w:jc w:val="center"/>
        <w:rPr>
          <w:rFonts w:eastAsia="標楷體"/>
          <w:sz w:val="36"/>
          <w:szCs w:val="36"/>
        </w:rPr>
      </w:pPr>
      <w:r w:rsidRPr="000F47E1">
        <w:rPr>
          <w:rFonts w:eastAsia="標楷體"/>
          <w:sz w:val="36"/>
          <w:szCs w:val="36"/>
        </w:rPr>
        <w:t>國立彰化師範大學公有宿舍管理要點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/>
          <w:sz w:val="16"/>
          <w:szCs w:val="16"/>
        </w:rPr>
        <w:t>94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/>
          <w:sz w:val="16"/>
          <w:szCs w:val="16"/>
        </w:rPr>
        <w:t>10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12</w:t>
      </w:r>
      <w:r w:rsidRPr="000F47E1">
        <w:rPr>
          <w:rFonts w:eastAsia="標楷體" w:cs="Arial"/>
          <w:sz w:val="16"/>
          <w:szCs w:val="16"/>
        </w:rPr>
        <w:t>行政會議通過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/>
          <w:sz w:val="16"/>
          <w:szCs w:val="16"/>
        </w:rPr>
        <w:t>96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/>
          <w:sz w:val="16"/>
          <w:szCs w:val="16"/>
        </w:rPr>
        <w:t>04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11</w:t>
      </w:r>
      <w:r w:rsidRPr="000F47E1">
        <w:rPr>
          <w:rFonts w:eastAsia="標楷體" w:cs="Arial"/>
          <w:sz w:val="16"/>
          <w:szCs w:val="16"/>
        </w:rPr>
        <w:t>日行政會議修正通過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smartTag w:uri="urn:schemas-microsoft-com:office:smarttags" w:element="chsdate">
        <w:smartTagPr>
          <w:attr w:name="Year" w:val="1998"/>
          <w:attr w:name="Month" w:val="05"/>
          <w:attr w:name="Day" w:val="06"/>
          <w:attr w:name="IsLunarDate" w:val="False"/>
          <w:attr w:name="IsROCDate" w:val="False"/>
        </w:smartTagPr>
        <w:r w:rsidRPr="000F47E1">
          <w:rPr>
            <w:rFonts w:eastAsia="標楷體" w:cs="Arial"/>
            <w:sz w:val="16"/>
            <w:szCs w:val="16"/>
          </w:rPr>
          <w:t>98</w:t>
        </w:r>
        <w:r w:rsidRPr="000F47E1">
          <w:rPr>
            <w:rFonts w:eastAsia="標楷體" w:cs="Arial"/>
            <w:sz w:val="16"/>
            <w:szCs w:val="16"/>
          </w:rPr>
          <w:t>年</w:t>
        </w:r>
        <w:r w:rsidRPr="000F47E1">
          <w:rPr>
            <w:rFonts w:eastAsia="標楷體" w:cs="Arial"/>
            <w:sz w:val="16"/>
            <w:szCs w:val="16"/>
          </w:rPr>
          <w:t>05</w:t>
        </w:r>
        <w:r w:rsidRPr="000F47E1">
          <w:rPr>
            <w:rFonts w:eastAsia="標楷體" w:cs="Arial"/>
            <w:sz w:val="16"/>
            <w:szCs w:val="16"/>
          </w:rPr>
          <w:t>月</w:t>
        </w:r>
        <w:r w:rsidRPr="000F47E1">
          <w:rPr>
            <w:rFonts w:eastAsia="標楷體" w:cs="Arial"/>
            <w:sz w:val="16"/>
            <w:szCs w:val="16"/>
          </w:rPr>
          <w:t>06</w:t>
        </w:r>
        <w:r w:rsidRPr="000F47E1">
          <w:rPr>
            <w:rFonts w:eastAsia="標楷體" w:cs="Arial"/>
            <w:sz w:val="16"/>
            <w:szCs w:val="16"/>
          </w:rPr>
          <w:t>日</w:t>
        </w:r>
      </w:smartTag>
      <w:r w:rsidRPr="000F47E1">
        <w:rPr>
          <w:rFonts w:eastAsia="標楷體" w:cs="Arial"/>
          <w:sz w:val="16"/>
          <w:szCs w:val="16"/>
        </w:rPr>
        <w:t>行政會議修正通過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smartTag w:uri="urn:schemas-microsoft-com:office:smarttags" w:element="chsdate">
        <w:smartTagPr>
          <w:attr w:name="Year" w:val="1999"/>
          <w:attr w:name="Month" w:val="01"/>
          <w:attr w:name="Day" w:val="06"/>
          <w:attr w:name="IsLunarDate" w:val="False"/>
          <w:attr w:name="IsROCDate" w:val="False"/>
        </w:smartTagPr>
        <w:r w:rsidRPr="000F47E1">
          <w:rPr>
            <w:rFonts w:eastAsia="標楷體" w:cs="Arial"/>
            <w:sz w:val="16"/>
            <w:szCs w:val="16"/>
          </w:rPr>
          <w:t>9</w:t>
        </w:r>
        <w:r w:rsidRPr="000F47E1">
          <w:rPr>
            <w:rFonts w:eastAsia="標楷體" w:cs="Arial" w:hint="eastAsia"/>
            <w:sz w:val="16"/>
            <w:szCs w:val="16"/>
          </w:rPr>
          <w:t>9</w:t>
        </w:r>
        <w:r w:rsidRPr="000F47E1">
          <w:rPr>
            <w:rFonts w:eastAsia="標楷體" w:cs="Arial"/>
            <w:sz w:val="16"/>
            <w:szCs w:val="16"/>
          </w:rPr>
          <w:t>年</w:t>
        </w:r>
        <w:r w:rsidRPr="000F47E1">
          <w:rPr>
            <w:rFonts w:eastAsia="標楷體" w:cs="Arial"/>
            <w:sz w:val="16"/>
            <w:szCs w:val="16"/>
          </w:rPr>
          <w:t>0</w:t>
        </w:r>
        <w:r w:rsidRPr="000F47E1">
          <w:rPr>
            <w:rFonts w:eastAsia="標楷體" w:cs="Arial" w:hint="eastAsia"/>
            <w:sz w:val="16"/>
            <w:szCs w:val="16"/>
          </w:rPr>
          <w:t>1</w:t>
        </w:r>
        <w:r w:rsidRPr="000F47E1">
          <w:rPr>
            <w:rFonts w:eastAsia="標楷體" w:cs="Arial"/>
            <w:sz w:val="16"/>
            <w:szCs w:val="16"/>
          </w:rPr>
          <w:t>月</w:t>
        </w:r>
        <w:r w:rsidRPr="000F47E1">
          <w:rPr>
            <w:rFonts w:eastAsia="標楷體" w:cs="Arial"/>
            <w:sz w:val="16"/>
            <w:szCs w:val="16"/>
          </w:rPr>
          <w:t>06</w:t>
        </w:r>
        <w:r w:rsidRPr="000F47E1">
          <w:rPr>
            <w:rFonts w:eastAsia="標楷體" w:cs="Arial"/>
            <w:sz w:val="16"/>
            <w:szCs w:val="16"/>
          </w:rPr>
          <w:t>日</w:t>
        </w:r>
      </w:smartTag>
      <w:r w:rsidRPr="000F47E1">
        <w:rPr>
          <w:rFonts w:eastAsia="標楷體" w:cs="Arial"/>
          <w:sz w:val="16"/>
          <w:szCs w:val="16"/>
        </w:rPr>
        <w:t>行政會議修正通過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 w:hint="eastAsia"/>
          <w:sz w:val="16"/>
          <w:szCs w:val="16"/>
        </w:rPr>
        <w:t>102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 w:hint="eastAsia"/>
          <w:sz w:val="16"/>
          <w:szCs w:val="16"/>
        </w:rPr>
        <w:t>10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0</w:t>
      </w:r>
      <w:r w:rsidRPr="000F47E1">
        <w:rPr>
          <w:rFonts w:eastAsia="標楷體" w:cs="Arial" w:hint="eastAsia"/>
          <w:sz w:val="16"/>
          <w:szCs w:val="16"/>
        </w:rPr>
        <w:t>9</w:t>
      </w:r>
      <w:r w:rsidRPr="000F47E1">
        <w:rPr>
          <w:rFonts w:eastAsia="標楷體" w:cs="Arial"/>
          <w:sz w:val="16"/>
          <w:szCs w:val="16"/>
        </w:rPr>
        <w:t>日行政會議修正通過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 w:hint="eastAsia"/>
          <w:sz w:val="16"/>
          <w:szCs w:val="16"/>
        </w:rPr>
        <w:t>103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 w:hint="eastAsia"/>
          <w:sz w:val="16"/>
          <w:szCs w:val="16"/>
        </w:rPr>
        <w:t>11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0</w:t>
      </w:r>
      <w:r w:rsidRPr="000F47E1">
        <w:rPr>
          <w:rFonts w:eastAsia="標楷體" w:cs="Arial" w:hint="eastAsia"/>
          <w:sz w:val="16"/>
          <w:szCs w:val="16"/>
        </w:rPr>
        <w:t>5</w:t>
      </w:r>
      <w:r w:rsidRPr="000F47E1">
        <w:rPr>
          <w:rFonts w:eastAsia="標楷體" w:cs="Arial"/>
          <w:sz w:val="16"/>
          <w:szCs w:val="16"/>
        </w:rPr>
        <w:t>日行政會議修正通過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 w:hint="eastAsia"/>
          <w:sz w:val="16"/>
          <w:szCs w:val="16"/>
        </w:rPr>
        <w:t>104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 w:hint="eastAsia"/>
          <w:sz w:val="16"/>
          <w:szCs w:val="16"/>
        </w:rPr>
        <w:t>01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0</w:t>
      </w:r>
      <w:r w:rsidRPr="000F47E1">
        <w:rPr>
          <w:rFonts w:eastAsia="標楷體" w:cs="Arial" w:hint="eastAsia"/>
          <w:sz w:val="16"/>
          <w:szCs w:val="16"/>
        </w:rPr>
        <w:t>7</w:t>
      </w:r>
      <w:r w:rsidRPr="000F47E1">
        <w:rPr>
          <w:rFonts w:eastAsia="標楷體" w:cs="Arial"/>
          <w:sz w:val="16"/>
          <w:szCs w:val="16"/>
        </w:rPr>
        <w:t>日行政會議修正通過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 w:hint="eastAsia"/>
          <w:sz w:val="16"/>
          <w:szCs w:val="16"/>
        </w:rPr>
        <w:t>104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 w:hint="eastAsia"/>
          <w:sz w:val="16"/>
          <w:szCs w:val="16"/>
        </w:rPr>
        <w:t>0</w:t>
      </w:r>
      <w:r w:rsidRPr="000F47E1">
        <w:rPr>
          <w:rFonts w:eastAsia="標楷體" w:cs="Arial"/>
          <w:sz w:val="16"/>
          <w:szCs w:val="16"/>
        </w:rPr>
        <w:t>5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06</w:t>
      </w:r>
      <w:r w:rsidRPr="000F47E1">
        <w:rPr>
          <w:rFonts w:eastAsia="標楷體" w:cs="Arial"/>
          <w:sz w:val="16"/>
          <w:szCs w:val="16"/>
        </w:rPr>
        <w:t>日行政會議修正通過</w:t>
      </w:r>
    </w:p>
    <w:p w:rsidR="00A27531" w:rsidRPr="000F47E1" w:rsidRDefault="00A27531" w:rsidP="00A27531">
      <w:pPr>
        <w:spacing w:line="400" w:lineRule="exact"/>
        <w:ind w:left="499" w:hangingChars="198" w:hanging="499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一、</w:t>
      </w:r>
      <w:r w:rsidRPr="000F47E1">
        <w:rPr>
          <w:rFonts w:eastAsia="標楷體" w:hint="eastAsia"/>
          <w:spacing w:val="6"/>
        </w:rPr>
        <w:t>為有效運用、管理及公正、公開分配公有宿舍，特依據行政院頒布之宿舍管理手冊等相關規定，訂定「國立彰化師範大學公有宿舍管理要點」</w:t>
      </w:r>
      <w:r w:rsidRPr="000F47E1">
        <w:rPr>
          <w:rFonts w:eastAsia="標楷體" w:hint="eastAsia"/>
          <w:spacing w:val="6"/>
        </w:rPr>
        <w:t>(</w:t>
      </w:r>
      <w:r w:rsidRPr="000F47E1">
        <w:rPr>
          <w:rFonts w:eastAsia="標楷體" w:hint="eastAsia"/>
          <w:spacing w:val="6"/>
        </w:rPr>
        <w:t>以下簡稱本要點</w:t>
      </w:r>
      <w:r w:rsidRPr="000F47E1">
        <w:rPr>
          <w:rFonts w:eastAsia="標楷體" w:hint="eastAsia"/>
          <w:spacing w:val="6"/>
        </w:rPr>
        <w:t>)</w:t>
      </w:r>
      <w:r w:rsidRPr="000F47E1">
        <w:rPr>
          <w:rFonts w:eastAsia="標楷體" w:hint="eastAsia"/>
          <w:spacing w:val="6"/>
        </w:rPr>
        <w:t>。</w:t>
      </w:r>
    </w:p>
    <w:p w:rsidR="00A27531" w:rsidRPr="000F47E1" w:rsidRDefault="00A27531" w:rsidP="00A27531">
      <w:pPr>
        <w:spacing w:beforeLines="50" w:before="180" w:line="400" w:lineRule="exact"/>
        <w:ind w:left="499" w:hangingChars="198" w:hanging="499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二、本要點所稱之公有宿舍區分如下：</w:t>
      </w:r>
    </w:p>
    <w:p w:rsidR="00A27531" w:rsidRPr="000F47E1" w:rsidRDefault="00A27531" w:rsidP="00A27531">
      <w:pPr>
        <w:spacing w:line="400" w:lineRule="exact"/>
        <w:ind w:leftChars="150" w:left="360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（一）首長宿舍。</w:t>
      </w:r>
    </w:p>
    <w:p w:rsidR="00A27531" w:rsidRPr="000F47E1" w:rsidRDefault="00A27531" w:rsidP="00A27531">
      <w:pPr>
        <w:spacing w:line="400" w:lineRule="exact"/>
        <w:ind w:leftChars="150" w:left="360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（二）多房間職務宿舍。</w:t>
      </w:r>
    </w:p>
    <w:p w:rsidR="00A27531" w:rsidRPr="000F47E1" w:rsidRDefault="00A27531" w:rsidP="00A27531">
      <w:pPr>
        <w:spacing w:line="400" w:lineRule="exact"/>
        <w:ind w:leftChars="150" w:left="360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（三）單房間職務宿舍。</w:t>
      </w:r>
    </w:p>
    <w:p w:rsidR="00A27531" w:rsidRPr="000F47E1" w:rsidRDefault="00A27531" w:rsidP="00A27531">
      <w:pPr>
        <w:spacing w:beforeLines="50" w:before="180" w:line="400" w:lineRule="exact"/>
        <w:ind w:leftChars="1" w:left="485" w:hangingChars="198" w:hanging="483"/>
        <w:jc w:val="both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三、本校編制內之公教同仁，符合下列情形者，得申請借用公有宿舍：</w:t>
      </w:r>
      <w:r w:rsidRPr="000F47E1">
        <w:rPr>
          <w:rFonts w:eastAsia="標楷體"/>
          <w:spacing w:val="2"/>
        </w:rPr>
        <w:t xml:space="preserve"> </w:t>
      </w:r>
    </w:p>
    <w:p w:rsidR="00A27531" w:rsidRPr="000F47E1" w:rsidRDefault="00A27531" w:rsidP="00A27531">
      <w:pPr>
        <w:spacing w:line="400" w:lineRule="exact"/>
        <w:ind w:leftChars="150" w:left="360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（一）首長宿舍：本校校長任職期間借用之宿舍。</w:t>
      </w:r>
    </w:p>
    <w:p w:rsidR="00A27531" w:rsidRPr="006C7E97" w:rsidRDefault="00A27531" w:rsidP="00A27531">
      <w:pPr>
        <w:spacing w:line="400" w:lineRule="exact"/>
        <w:ind w:leftChars="149" w:left="3037" w:hangingChars="1098" w:hanging="2679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（二）多房間職務宿舍：凡戶籍所在地距離本校</w:t>
      </w:r>
      <w:r w:rsidRPr="006C7E97">
        <w:rPr>
          <w:rFonts w:eastAsia="標楷體" w:hint="eastAsia"/>
          <w:spacing w:val="2"/>
        </w:rPr>
        <w:t>三十</w:t>
      </w:r>
      <w:r w:rsidRPr="006C7E97">
        <w:rPr>
          <w:rFonts w:eastAsia="標楷體"/>
          <w:spacing w:val="2"/>
        </w:rPr>
        <w:t>公里以上人員，有配偶、未成年子女、父母或身心障礙賴其扶養之已成年子女隨居任所者，得申請借用。</w:t>
      </w:r>
    </w:p>
    <w:p w:rsidR="00A27531" w:rsidRPr="006C7E97" w:rsidRDefault="00A27531" w:rsidP="00A27531">
      <w:pPr>
        <w:spacing w:line="400" w:lineRule="exact"/>
        <w:ind w:leftChars="149" w:left="3008" w:hangingChars="1086" w:hanging="2650"/>
        <w:rPr>
          <w:rFonts w:eastAsia="標楷體"/>
          <w:spacing w:val="2"/>
        </w:rPr>
      </w:pPr>
      <w:r w:rsidRPr="006C7E97">
        <w:rPr>
          <w:rFonts w:eastAsia="標楷體"/>
          <w:spacing w:val="2"/>
        </w:rPr>
        <w:t>（三）單房間職務宿舍：凡戶籍所在地距離本校</w:t>
      </w:r>
      <w:r w:rsidRPr="006C7E97">
        <w:rPr>
          <w:rFonts w:eastAsia="標楷體" w:hint="eastAsia"/>
          <w:spacing w:val="2"/>
        </w:rPr>
        <w:t>三十</w:t>
      </w:r>
      <w:r w:rsidRPr="006C7E97">
        <w:rPr>
          <w:rFonts w:eastAsia="標楷體"/>
          <w:spacing w:val="2"/>
        </w:rPr>
        <w:t>公里以上</w:t>
      </w:r>
      <w:r w:rsidRPr="006C7E97">
        <w:rPr>
          <w:rFonts w:eastAsia="標楷體" w:hint="eastAsia"/>
          <w:spacing w:val="2"/>
        </w:rPr>
        <w:t>者</w:t>
      </w:r>
      <w:r w:rsidRPr="006C7E97">
        <w:rPr>
          <w:rFonts w:eastAsia="標楷體"/>
          <w:spacing w:val="2"/>
        </w:rPr>
        <w:t>。</w:t>
      </w:r>
    </w:p>
    <w:p w:rsidR="00A27531" w:rsidRPr="006C7E97" w:rsidRDefault="00A27531" w:rsidP="00A27531">
      <w:pPr>
        <w:spacing w:beforeLines="50" w:before="180" w:line="400" w:lineRule="exact"/>
        <w:ind w:leftChars="151" w:left="362"/>
        <w:jc w:val="both"/>
        <w:rPr>
          <w:rFonts w:eastAsia="標楷體"/>
        </w:rPr>
      </w:pPr>
      <w:r w:rsidRPr="006C7E97">
        <w:rPr>
          <w:rFonts w:eastAsia="標楷體" w:hint="eastAsia"/>
        </w:rPr>
        <w:t>領有身心障礙手冊之專案教師、約用行政助理、約用助理（含編制內人員）</w:t>
      </w:r>
      <w:r w:rsidRPr="006C7E97">
        <w:rPr>
          <w:rFonts w:ascii="標楷體" w:eastAsia="標楷體" w:hAnsi="標楷體" w:hint="eastAsia"/>
        </w:rPr>
        <w:t>，</w:t>
      </w:r>
      <w:r w:rsidRPr="006C7E97">
        <w:rPr>
          <w:rFonts w:eastAsia="標楷體" w:hint="eastAsia"/>
        </w:rPr>
        <w:t>得申請單房間職務宿舍之身障房。</w:t>
      </w:r>
    </w:p>
    <w:p w:rsidR="00A27531" w:rsidRPr="000F47E1" w:rsidRDefault="00A27531" w:rsidP="00A27531">
      <w:pPr>
        <w:spacing w:beforeLines="50" w:before="180" w:line="400" w:lineRule="exact"/>
        <w:ind w:leftChars="1" w:left="485" w:hangingChars="198" w:hanging="483"/>
        <w:jc w:val="both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四、除首長宿舍外，有下列情形之一者不得申請借用本校公有宿舍：</w:t>
      </w:r>
    </w:p>
    <w:p w:rsidR="00A27531" w:rsidRPr="000F47E1" w:rsidRDefault="00A27531" w:rsidP="00A27531">
      <w:pPr>
        <w:spacing w:line="400" w:lineRule="exact"/>
        <w:ind w:leftChars="150" w:left="360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（一）</w:t>
      </w:r>
      <w:r w:rsidRPr="000F47E1">
        <w:rPr>
          <w:rFonts w:eastAsia="標楷體" w:hint="eastAsia"/>
          <w:spacing w:val="2"/>
        </w:rPr>
        <w:t>曾獲政府輔助、補助購置或承購住宅者</w:t>
      </w:r>
      <w:r w:rsidRPr="000F47E1">
        <w:rPr>
          <w:rFonts w:eastAsia="標楷體"/>
          <w:spacing w:val="2"/>
        </w:rPr>
        <w:t>（含已歸還貸款者）。</w:t>
      </w:r>
    </w:p>
    <w:p w:rsidR="00A27531" w:rsidRPr="000F47E1" w:rsidRDefault="00A27531" w:rsidP="00A27531">
      <w:pPr>
        <w:spacing w:line="400" w:lineRule="exact"/>
        <w:ind w:leftChars="150" w:left="1077" w:hangingChars="294" w:hanging="717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（二）配偶雙方同係軍公教人員者</w:t>
      </w:r>
      <w:r w:rsidRPr="000F47E1">
        <w:rPr>
          <w:rFonts w:eastAsia="標楷體" w:hint="eastAsia"/>
          <w:spacing w:val="2"/>
        </w:rPr>
        <w:t>或</w:t>
      </w:r>
      <w:r w:rsidRPr="000F47E1">
        <w:rPr>
          <w:rFonts w:eastAsia="標楷體"/>
          <w:spacing w:val="2"/>
        </w:rPr>
        <w:t>其隨居任所之扶養親屬已在其他機關借用首長宿舍或職務宿舍者。</w:t>
      </w:r>
    </w:p>
    <w:p w:rsidR="00A27531" w:rsidRPr="000F47E1" w:rsidRDefault="00A27531" w:rsidP="00A27531">
      <w:pPr>
        <w:spacing w:line="400" w:lineRule="exact"/>
        <w:ind w:leftChars="150" w:left="360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（三）配偶任職實施單一薪俸之機關單位者。</w:t>
      </w:r>
    </w:p>
    <w:p w:rsidR="00A27531" w:rsidRPr="000F47E1" w:rsidRDefault="00A27531" w:rsidP="00A27531">
      <w:pPr>
        <w:spacing w:line="400" w:lineRule="exact"/>
        <w:ind w:leftChars="150" w:left="360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（四）已借住於本校公有宿舍者。</w:t>
      </w:r>
    </w:p>
    <w:p w:rsidR="00A27531" w:rsidRPr="000F47E1" w:rsidRDefault="00A27531" w:rsidP="00CD62C6">
      <w:pPr>
        <w:spacing w:line="400" w:lineRule="exact"/>
        <w:ind w:leftChars="192" w:left="461"/>
        <w:jc w:val="both"/>
        <w:rPr>
          <w:rFonts w:eastAsia="標楷體"/>
          <w:spacing w:val="2"/>
        </w:rPr>
      </w:pPr>
      <w:r w:rsidRPr="000F47E1">
        <w:rPr>
          <w:rFonts w:eastAsia="標楷體" w:hint="eastAsia"/>
          <w:spacing w:val="6"/>
        </w:rPr>
        <w:t>具前項第一款情形之編制內人員，因職務調動，致購置住宅地點與工作地點之距離，於當日通勤往返顯有困難者，得由機關首長核准借用單房間職務宿舍。</w:t>
      </w:r>
      <w:r w:rsidRPr="000F47E1">
        <w:rPr>
          <w:rFonts w:eastAsia="標楷體" w:hint="eastAsia"/>
          <w:spacing w:val="2"/>
        </w:rPr>
        <w:t>前項第二款</w:t>
      </w:r>
      <w:r w:rsidRPr="000F47E1">
        <w:rPr>
          <w:rFonts w:eastAsia="標楷體"/>
          <w:spacing w:val="2"/>
        </w:rPr>
        <w:t>配偶雙方同係軍公教人員者，借用首長宿舍或</w:t>
      </w:r>
      <w:r w:rsidRPr="000F47E1">
        <w:rPr>
          <w:rFonts w:eastAsia="標楷體" w:hint="eastAsia"/>
          <w:spacing w:val="2"/>
        </w:rPr>
        <w:t>多房間職務</w:t>
      </w:r>
      <w:r w:rsidRPr="000F47E1">
        <w:rPr>
          <w:rFonts w:eastAsia="標楷體"/>
          <w:spacing w:val="2"/>
        </w:rPr>
        <w:t>宿舍，以一戶為限。</w:t>
      </w:r>
    </w:p>
    <w:p w:rsidR="00A27531" w:rsidRPr="000F47E1" w:rsidRDefault="00A27531" w:rsidP="00A27531">
      <w:pPr>
        <w:spacing w:beforeLines="50" w:before="180" w:line="400" w:lineRule="exact"/>
        <w:ind w:left="486" w:hangingChars="193" w:hanging="486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lastRenderedPageBreak/>
        <w:t>五、申請借用宿舍依下列規定辦理：</w:t>
      </w:r>
    </w:p>
    <w:p w:rsidR="00A27531" w:rsidRPr="000F47E1" w:rsidRDefault="00A27531" w:rsidP="00A27531">
      <w:pPr>
        <w:spacing w:line="400" w:lineRule="exact"/>
        <w:ind w:leftChars="148" w:left="1031" w:hangingChars="277" w:hanging="676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（一）申請人應先填具申請單、積點表，申請單房間職務宿舍者須附身分證正反面影本，申請</w:t>
      </w:r>
      <w:r w:rsidRPr="000F47E1">
        <w:rPr>
          <w:rFonts w:eastAsia="標楷體" w:hint="eastAsia"/>
          <w:spacing w:val="2"/>
        </w:rPr>
        <w:t>多房間</w:t>
      </w:r>
      <w:r w:rsidRPr="000F47E1">
        <w:rPr>
          <w:rFonts w:eastAsia="標楷體"/>
          <w:spacing w:val="2"/>
        </w:rPr>
        <w:t>職務宿舍者須附戶口名簿影本。</w:t>
      </w:r>
    </w:p>
    <w:p w:rsidR="00A27531" w:rsidRPr="000F47E1" w:rsidRDefault="00A27531" w:rsidP="00A27531">
      <w:pPr>
        <w:spacing w:line="400" w:lineRule="exact"/>
        <w:ind w:leftChars="148" w:left="1031" w:hangingChars="277" w:hanging="676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二）宿舍之核借，由總務處依據申請單及積點表，會同人事室審查核定積點與應借之宿舍等級後，依序列入應借等級宿舍之登記冊內，以積點多寡決定借用順序；無法計點或積點相同者，得以抽籤方式決定，作為借用宿舍之依據。</w:t>
      </w:r>
    </w:p>
    <w:p w:rsidR="00A27531" w:rsidRPr="000F47E1" w:rsidRDefault="00A27531" w:rsidP="00A27531">
      <w:pPr>
        <w:spacing w:line="400" w:lineRule="exact"/>
        <w:ind w:leftChars="150" w:left="360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（三）積點項目及核算如下：</w:t>
      </w:r>
    </w:p>
    <w:p w:rsidR="00A27531" w:rsidRPr="006C7E97" w:rsidRDefault="00A27531" w:rsidP="00A27531">
      <w:pPr>
        <w:spacing w:line="400" w:lineRule="exact"/>
        <w:ind w:leftChars="354" w:left="1948" w:hangingChars="450" w:hanging="1098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1</w:t>
      </w:r>
      <w:r w:rsidRPr="000F47E1">
        <w:rPr>
          <w:rFonts w:eastAsia="標楷體" w:hint="eastAsia"/>
          <w:spacing w:val="2"/>
        </w:rPr>
        <w:t>、</w:t>
      </w:r>
      <w:r w:rsidRPr="000F47E1">
        <w:rPr>
          <w:rFonts w:eastAsia="標楷體"/>
          <w:spacing w:val="2"/>
        </w:rPr>
        <w:t>職務：教授</w:t>
      </w:r>
      <w:r w:rsidRPr="000F47E1">
        <w:rPr>
          <w:rFonts w:eastAsia="標楷體"/>
          <w:spacing w:val="2"/>
        </w:rPr>
        <w:t>34</w:t>
      </w:r>
      <w:r w:rsidRPr="000F47E1">
        <w:rPr>
          <w:rFonts w:eastAsia="標楷體"/>
          <w:spacing w:val="2"/>
        </w:rPr>
        <w:t>點，副教授</w:t>
      </w:r>
      <w:r w:rsidRPr="000F47E1">
        <w:rPr>
          <w:rFonts w:eastAsia="標楷體"/>
          <w:spacing w:val="2"/>
        </w:rPr>
        <w:t>32</w:t>
      </w:r>
      <w:r w:rsidRPr="000F47E1">
        <w:rPr>
          <w:rFonts w:eastAsia="標楷體"/>
          <w:spacing w:val="2"/>
        </w:rPr>
        <w:t>點，助理教授</w:t>
      </w:r>
      <w:r w:rsidRPr="000F47E1">
        <w:rPr>
          <w:rFonts w:eastAsia="標楷體"/>
          <w:spacing w:val="2"/>
        </w:rPr>
        <w:t>30</w:t>
      </w:r>
      <w:r w:rsidRPr="000F47E1">
        <w:rPr>
          <w:rFonts w:eastAsia="標楷體"/>
          <w:spacing w:val="2"/>
        </w:rPr>
        <w:t>點，講師</w:t>
      </w:r>
      <w:r w:rsidRPr="000F47E1">
        <w:rPr>
          <w:rFonts w:eastAsia="標楷體"/>
          <w:spacing w:val="2"/>
        </w:rPr>
        <w:t>28</w:t>
      </w:r>
      <w:r w:rsidRPr="000F47E1">
        <w:rPr>
          <w:rFonts w:eastAsia="標楷體"/>
          <w:spacing w:val="2"/>
        </w:rPr>
        <w:t>點，助教</w:t>
      </w:r>
      <w:r w:rsidRPr="000F47E1">
        <w:rPr>
          <w:rFonts w:eastAsia="標楷體"/>
          <w:spacing w:val="2"/>
        </w:rPr>
        <w:t>26</w:t>
      </w:r>
      <w:r w:rsidRPr="000F47E1">
        <w:rPr>
          <w:rFonts w:eastAsia="標楷體"/>
          <w:spacing w:val="2"/>
        </w:rPr>
        <w:t>點，教師兼一級主管者另加</w:t>
      </w:r>
      <w:r w:rsidRPr="000F47E1">
        <w:rPr>
          <w:rFonts w:eastAsia="標楷體" w:hint="eastAsia"/>
          <w:spacing w:val="2"/>
        </w:rPr>
        <w:t>8</w:t>
      </w:r>
      <w:r w:rsidRPr="000F47E1">
        <w:rPr>
          <w:rFonts w:eastAsia="標楷體"/>
          <w:spacing w:val="2"/>
        </w:rPr>
        <w:t>點，兼二級主管者另加</w:t>
      </w:r>
      <w:r w:rsidRPr="000F47E1">
        <w:rPr>
          <w:rFonts w:eastAsia="標楷體" w:hint="eastAsia"/>
          <w:spacing w:val="2"/>
        </w:rPr>
        <w:t>6</w:t>
      </w:r>
      <w:r w:rsidRPr="000F47E1">
        <w:rPr>
          <w:rFonts w:eastAsia="標楷體"/>
          <w:spacing w:val="2"/>
        </w:rPr>
        <w:t>點；簡任職員</w:t>
      </w:r>
      <w:r w:rsidRPr="000F47E1">
        <w:rPr>
          <w:rFonts w:eastAsia="標楷體"/>
          <w:spacing w:val="2"/>
        </w:rPr>
        <w:t>30</w:t>
      </w:r>
      <w:r w:rsidRPr="000F47E1">
        <w:rPr>
          <w:rFonts w:eastAsia="標楷體"/>
          <w:spacing w:val="2"/>
        </w:rPr>
        <w:t>點，薦任職員</w:t>
      </w:r>
      <w:r w:rsidRPr="000F47E1">
        <w:rPr>
          <w:rFonts w:eastAsia="標楷體"/>
          <w:spacing w:val="2"/>
        </w:rPr>
        <w:t>28</w:t>
      </w:r>
      <w:r w:rsidRPr="000F47E1">
        <w:rPr>
          <w:rFonts w:eastAsia="標楷體"/>
          <w:spacing w:val="2"/>
        </w:rPr>
        <w:t>點，委任職員</w:t>
      </w:r>
      <w:r w:rsidRPr="000F47E1">
        <w:rPr>
          <w:rFonts w:eastAsia="標楷體"/>
          <w:spacing w:val="2"/>
        </w:rPr>
        <w:t>26</w:t>
      </w:r>
      <w:r w:rsidRPr="000F47E1">
        <w:rPr>
          <w:rFonts w:eastAsia="標楷體"/>
          <w:spacing w:val="2"/>
        </w:rPr>
        <w:t>點，職員任一級主管者另加</w:t>
      </w:r>
      <w:r w:rsidRPr="000F47E1">
        <w:rPr>
          <w:rFonts w:eastAsia="標楷體"/>
          <w:spacing w:val="2"/>
        </w:rPr>
        <w:t>4</w:t>
      </w:r>
      <w:r w:rsidRPr="000F47E1">
        <w:rPr>
          <w:rFonts w:eastAsia="標楷體"/>
          <w:spacing w:val="2"/>
        </w:rPr>
        <w:t>點，任二級主管者另加</w:t>
      </w:r>
      <w:r w:rsidRPr="000F47E1">
        <w:rPr>
          <w:rFonts w:eastAsia="標楷體"/>
          <w:spacing w:val="2"/>
        </w:rPr>
        <w:t>2</w:t>
      </w:r>
      <w:r w:rsidRPr="000F47E1">
        <w:rPr>
          <w:rFonts w:eastAsia="標楷體"/>
          <w:spacing w:val="2"/>
        </w:rPr>
        <w:t>點。</w:t>
      </w:r>
      <w:r w:rsidRPr="000F47E1">
        <w:rPr>
          <w:rFonts w:eastAsia="標楷體" w:hint="eastAsia"/>
          <w:u w:val="single"/>
        </w:rPr>
        <w:t>領</w:t>
      </w:r>
      <w:r w:rsidRPr="006C7E97">
        <w:rPr>
          <w:rFonts w:eastAsia="標楷體" w:hint="eastAsia"/>
        </w:rPr>
        <w:t>有身心障礙手冊之專案教師</w:t>
      </w:r>
      <w:r w:rsidRPr="006C7E97">
        <w:rPr>
          <w:rFonts w:eastAsia="標楷體" w:hint="eastAsia"/>
          <w:spacing w:val="2"/>
        </w:rPr>
        <w:t>，其職務積點與編制內教師同；屬約用行政助理或</w:t>
      </w:r>
      <w:r w:rsidRPr="006C7E97">
        <w:rPr>
          <w:rFonts w:eastAsia="標楷體" w:hint="eastAsia"/>
        </w:rPr>
        <w:t>約用</w:t>
      </w:r>
      <w:r w:rsidRPr="006C7E97">
        <w:rPr>
          <w:rFonts w:eastAsia="標楷體" w:hint="eastAsia"/>
          <w:spacing w:val="2"/>
        </w:rPr>
        <w:t>助理者</w:t>
      </w:r>
      <w:r w:rsidRPr="006C7E97">
        <w:rPr>
          <w:rFonts w:eastAsia="標楷體" w:hint="eastAsia"/>
          <w:spacing w:val="2"/>
        </w:rPr>
        <w:t>26</w:t>
      </w:r>
      <w:r w:rsidRPr="006C7E97">
        <w:rPr>
          <w:rFonts w:eastAsia="標楷體" w:hint="eastAsia"/>
          <w:spacing w:val="2"/>
        </w:rPr>
        <w:t>點</w:t>
      </w:r>
      <w:r w:rsidRPr="006C7E97">
        <w:rPr>
          <w:rFonts w:ascii="標楷體" w:eastAsia="標楷體" w:hAnsi="標楷體" w:hint="eastAsia"/>
          <w:spacing w:val="2"/>
        </w:rPr>
        <w:t>。</w:t>
      </w:r>
    </w:p>
    <w:p w:rsidR="00A27531" w:rsidRPr="000F47E1" w:rsidRDefault="00A27531" w:rsidP="00A27531">
      <w:pPr>
        <w:spacing w:line="400" w:lineRule="exact"/>
        <w:ind w:leftChars="354" w:left="1948" w:hangingChars="450" w:hanging="1098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2</w:t>
      </w:r>
      <w:r w:rsidRPr="000F47E1">
        <w:rPr>
          <w:rFonts w:eastAsia="標楷體" w:hint="eastAsia"/>
          <w:spacing w:val="2"/>
        </w:rPr>
        <w:t>、</w:t>
      </w:r>
      <w:r w:rsidRPr="000F47E1">
        <w:rPr>
          <w:rFonts w:eastAsia="標楷體"/>
          <w:spacing w:val="2"/>
        </w:rPr>
        <w:t>年資：依任職本校年資，每滿一年給予</w:t>
      </w:r>
      <w:r w:rsidRPr="000F47E1">
        <w:rPr>
          <w:rFonts w:eastAsia="標楷體"/>
          <w:spacing w:val="2"/>
        </w:rPr>
        <w:t>1</w:t>
      </w:r>
      <w:r w:rsidRPr="000F47E1">
        <w:rPr>
          <w:rFonts w:eastAsia="標楷體"/>
          <w:spacing w:val="2"/>
        </w:rPr>
        <w:t>點，最高</w:t>
      </w:r>
      <w:r w:rsidRPr="000F47E1">
        <w:rPr>
          <w:rFonts w:eastAsia="標楷體"/>
          <w:spacing w:val="2"/>
        </w:rPr>
        <w:t>25</w:t>
      </w:r>
      <w:r w:rsidRPr="000F47E1">
        <w:rPr>
          <w:rFonts w:eastAsia="標楷體"/>
          <w:spacing w:val="2"/>
        </w:rPr>
        <w:t>點，未達一年者</w:t>
      </w:r>
      <w:proofErr w:type="gramStart"/>
      <w:r w:rsidRPr="000F47E1">
        <w:rPr>
          <w:rFonts w:eastAsia="標楷體"/>
          <w:spacing w:val="2"/>
        </w:rPr>
        <w:t>不予計</w:t>
      </w:r>
      <w:proofErr w:type="gramEnd"/>
      <w:r w:rsidRPr="000F47E1">
        <w:rPr>
          <w:rFonts w:eastAsia="標楷體"/>
          <w:spacing w:val="2"/>
        </w:rPr>
        <w:t>點；任職本校年資曾中斷者，中斷前年資</w:t>
      </w:r>
      <w:proofErr w:type="gramStart"/>
      <w:r w:rsidRPr="000F47E1">
        <w:rPr>
          <w:rFonts w:eastAsia="標楷體"/>
          <w:spacing w:val="2"/>
        </w:rPr>
        <w:t>不予計</w:t>
      </w:r>
      <w:proofErr w:type="gramEnd"/>
      <w:r w:rsidRPr="000F47E1">
        <w:rPr>
          <w:rFonts w:eastAsia="標楷體"/>
          <w:spacing w:val="2"/>
        </w:rPr>
        <w:t>點。</w:t>
      </w:r>
    </w:p>
    <w:p w:rsidR="00A27531" w:rsidRPr="000F47E1" w:rsidRDefault="00A27531" w:rsidP="00A27531">
      <w:pPr>
        <w:tabs>
          <w:tab w:val="left" w:pos="851"/>
        </w:tabs>
        <w:spacing w:line="400" w:lineRule="exact"/>
        <w:ind w:leftChars="235" w:left="564" w:firstLineChars="115" w:firstLine="281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3</w:t>
      </w:r>
      <w:r w:rsidRPr="000F47E1">
        <w:rPr>
          <w:rFonts w:eastAsia="標楷體" w:hint="eastAsia"/>
          <w:spacing w:val="2"/>
        </w:rPr>
        <w:t>、</w:t>
      </w:r>
      <w:r w:rsidRPr="000F47E1">
        <w:rPr>
          <w:rFonts w:eastAsia="標楷體"/>
          <w:spacing w:val="2"/>
        </w:rPr>
        <w:t>眷口：每一眷口</w:t>
      </w:r>
      <w:r w:rsidRPr="000F47E1">
        <w:rPr>
          <w:rFonts w:eastAsia="標楷體"/>
          <w:spacing w:val="2"/>
        </w:rPr>
        <w:t>1</w:t>
      </w:r>
      <w:r w:rsidRPr="000F47E1">
        <w:rPr>
          <w:rFonts w:eastAsia="標楷體"/>
          <w:spacing w:val="2"/>
        </w:rPr>
        <w:t>點，最多以</w:t>
      </w:r>
      <w:r w:rsidRPr="000F47E1">
        <w:rPr>
          <w:rFonts w:eastAsia="標楷體"/>
          <w:spacing w:val="2"/>
        </w:rPr>
        <w:t>10</w:t>
      </w:r>
      <w:r w:rsidRPr="000F47E1">
        <w:rPr>
          <w:rFonts w:eastAsia="標楷體"/>
          <w:spacing w:val="2"/>
        </w:rPr>
        <w:t>點為限。</w:t>
      </w:r>
    </w:p>
    <w:p w:rsidR="00A27531" w:rsidRPr="000F47E1" w:rsidRDefault="00A27531" w:rsidP="00A27531">
      <w:pPr>
        <w:spacing w:line="400" w:lineRule="exact"/>
        <w:ind w:leftChars="354" w:left="1090" w:hangingChars="100" w:hanging="240"/>
        <w:rPr>
          <w:rFonts w:eastAsia="標楷體"/>
        </w:rPr>
      </w:pPr>
      <w:r w:rsidRPr="000F47E1">
        <w:rPr>
          <w:rFonts w:eastAsia="標楷體" w:hint="eastAsia"/>
        </w:rPr>
        <w:t>4</w:t>
      </w:r>
      <w:r w:rsidRPr="000F47E1">
        <w:rPr>
          <w:rFonts w:eastAsia="標楷體" w:hint="eastAsia"/>
        </w:rPr>
        <w:t>、有無自有住宅及距離積點：</w:t>
      </w:r>
    </w:p>
    <w:p w:rsidR="00A27531" w:rsidRPr="000F47E1" w:rsidRDefault="00A27531" w:rsidP="00A27531">
      <w:pPr>
        <w:spacing w:line="400" w:lineRule="exact"/>
        <w:ind w:leftChars="454" w:left="1570" w:hangingChars="200" w:hanging="480"/>
        <w:rPr>
          <w:rFonts w:eastAsia="標楷體"/>
        </w:rPr>
      </w:pPr>
      <w:r w:rsidRPr="000F47E1">
        <w:rPr>
          <w:rFonts w:eastAsia="標楷體" w:hint="eastAsia"/>
        </w:rPr>
        <w:t xml:space="preserve"> (1)</w:t>
      </w:r>
      <w:r w:rsidRPr="000F47E1">
        <w:rPr>
          <w:rFonts w:eastAsia="標楷體" w:hint="eastAsia"/>
        </w:rPr>
        <w:t>本人及配偶或列入眷口計點之直系親屬皆無自有住宅者：</w:t>
      </w:r>
      <w:r w:rsidRPr="000F47E1">
        <w:rPr>
          <w:rFonts w:eastAsia="標楷體" w:hint="eastAsia"/>
        </w:rPr>
        <w:t>3</w:t>
      </w:r>
      <w:r w:rsidRPr="000F47E1">
        <w:rPr>
          <w:rFonts w:eastAsia="標楷體" w:hint="eastAsia"/>
        </w:rPr>
        <w:t>點。</w:t>
      </w:r>
    </w:p>
    <w:p w:rsidR="00A27531" w:rsidRPr="000F47E1" w:rsidRDefault="00A27531" w:rsidP="00A27531">
      <w:pPr>
        <w:spacing w:line="400" w:lineRule="exact"/>
        <w:ind w:leftChars="454" w:left="1570" w:hangingChars="200" w:hanging="480"/>
        <w:rPr>
          <w:rFonts w:eastAsia="標楷體"/>
        </w:rPr>
      </w:pPr>
      <w:r w:rsidRPr="000F47E1">
        <w:rPr>
          <w:rFonts w:eastAsia="標楷體" w:hint="eastAsia"/>
        </w:rPr>
        <w:t xml:space="preserve"> (2)</w:t>
      </w:r>
      <w:r w:rsidRPr="000F47E1">
        <w:rPr>
          <w:rFonts w:eastAsia="標楷體" w:hint="eastAsia"/>
        </w:rPr>
        <w:t>本人或配偶或列入眷口計點之直系親屬有自有住宅者：</w:t>
      </w:r>
    </w:p>
    <w:p w:rsidR="00A27531" w:rsidRPr="006C7E97" w:rsidRDefault="00A27531" w:rsidP="00A27531">
      <w:pPr>
        <w:spacing w:line="340" w:lineRule="exact"/>
        <w:ind w:leftChars="454" w:left="1690" w:hangingChars="250" w:hanging="600"/>
        <w:rPr>
          <w:rFonts w:eastAsia="標楷體"/>
        </w:rPr>
      </w:pPr>
      <w:r w:rsidRPr="000F47E1">
        <w:rPr>
          <w:rFonts w:eastAsia="標楷體" w:hint="eastAsia"/>
        </w:rPr>
        <w:t xml:space="preserve">   </w:t>
      </w:r>
      <w:r w:rsidRPr="006C7E97">
        <w:rPr>
          <w:rFonts w:eastAsia="標楷體"/>
        </w:rPr>
        <w:sym w:font="Wingdings" w:char="F081"/>
      </w:r>
      <w:r w:rsidRPr="006C7E97">
        <w:rPr>
          <w:rFonts w:eastAsia="標楷體" w:hint="eastAsia"/>
        </w:rPr>
        <w:t>本校編制內人員，距本校</w:t>
      </w:r>
      <w:r w:rsidRPr="006C7E97">
        <w:rPr>
          <w:rFonts w:eastAsia="標楷體" w:hint="eastAsia"/>
        </w:rPr>
        <w:t>30~39</w:t>
      </w:r>
      <w:r w:rsidRPr="006C7E97">
        <w:rPr>
          <w:rFonts w:eastAsia="標楷體" w:hint="eastAsia"/>
        </w:rPr>
        <w:t>公里者</w:t>
      </w:r>
      <w:r w:rsidRPr="006C7E97">
        <w:rPr>
          <w:rFonts w:eastAsia="標楷體" w:hint="eastAsia"/>
        </w:rPr>
        <w:t>0</w:t>
      </w:r>
      <w:r w:rsidRPr="006C7E97">
        <w:rPr>
          <w:rFonts w:eastAsia="標楷體" w:hint="eastAsia"/>
        </w:rPr>
        <w:t>點；領有身心障礙手冊之編制內及非編制內人員，距本校</w:t>
      </w:r>
      <w:r w:rsidRPr="006C7E97">
        <w:rPr>
          <w:rFonts w:eastAsia="標楷體" w:hint="eastAsia"/>
        </w:rPr>
        <w:t>0~39</w:t>
      </w:r>
      <w:r w:rsidRPr="006C7E97">
        <w:rPr>
          <w:rFonts w:eastAsia="標楷體" w:hint="eastAsia"/>
        </w:rPr>
        <w:t>公里者</w:t>
      </w:r>
      <w:r w:rsidRPr="006C7E97">
        <w:rPr>
          <w:rFonts w:eastAsia="標楷體" w:hint="eastAsia"/>
        </w:rPr>
        <w:t>0</w:t>
      </w:r>
      <w:r w:rsidRPr="006C7E97">
        <w:rPr>
          <w:rFonts w:eastAsia="標楷體" w:hint="eastAsia"/>
        </w:rPr>
        <w:t>點。</w:t>
      </w:r>
    </w:p>
    <w:p w:rsidR="00A27531" w:rsidRPr="006C7E97" w:rsidRDefault="00A27531" w:rsidP="00A27531">
      <w:pPr>
        <w:spacing w:line="340" w:lineRule="exact"/>
        <w:ind w:leftChars="590" w:left="1567" w:hangingChars="63" w:hanging="151"/>
        <w:rPr>
          <w:rFonts w:eastAsia="標楷體"/>
        </w:rPr>
      </w:pPr>
      <w:r w:rsidRPr="006C7E97">
        <w:rPr>
          <w:rFonts w:eastAsia="標楷體" w:hint="eastAsia"/>
        </w:rPr>
        <w:sym w:font="Wingdings" w:char="F082"/>
      </w:r>
      <w:r w:rsidRPr="006C7E97">
        <w:rPr>
          <w:rFonts w:eastAsia="標楷體" w:hint="eastAsia"/>
        </w:rPr>
        <w:sym w:font="Wingdings 2" w:char="F06A"/>
      </w:r>
      <w:r w:rsidRPr="006C7E97">
        <w:rPr>
          <w:rFonts w:eastAsia="標楷體" w:hint="eastAsia"/>
        </w:rPr>
        <w:t>項之人員距本校</w:t>
      </w:r>
      <w:r w:rsidRPr="006C7E97">
        <w:rPr>
          <w:rFonts w:eastAsia="標楷體" w:hint="eastAsia"/>
        </w:rPr>
        <w:t>40~80</w:t>
      </w:r>
      <w:r w:rsidRPr="006C7E97">
        <w:rPr>
          <w:rFonts w:eastAsia="標楷體" w:hint="eastAsia"/>
        </w:rPr>
        <w:t>公里者</w:t>
      </w:r>
      <w:r w:rsidRPr="006C7E97">
        <w:rPr>
          <w:rFonts w:eastAsia="標楷體" w:hint="eastAsia"/>
        </w:rPr>
        <w:t>0.5</w:t>
      </w:r>
      <w:r w:rsidRPr="006C7E97">
        <w:rPr>
          <w:rFonts w:eastAsia="標楷體" w:hint="eastAsia"/>
        </w:rPr>
        <w:t>點。</w:t>
      </w:r>
    </w:p>
    <w:p w:rsidR="00A27531" w:rsidRPr="006C7E97" w:rsidRDefault="00A27531" w:rsidP="00A27531">
      <w:pPr>
        <w:spacing w:line="340" w:lineRule="exact"/>
        <w:ind w:leftChars="590" w:left="1567" w:hangingChars="63" w:hanging="151"/>
        <w:rPr>
          <w:rFonts w:eastAsia="標楷體"/>
        </w:rPr>
      </w:pPr>
      <w:r w:rsidRPr="006C7E97">
        <w:rPr>
          <w:rFonts w:eastAsia="標楷體" w:hint="eastAsia"/>
        </w:rPr>
        <w:sym w:font="Wingdings" w:char="F083"/>
      </w:r>
      <w:r w:rsidRPr="006C7E97">
        <w:rPr>
          <w:rFonts w:eastAsia="標楷體" w:hint="eastAsia"/>
        </w:rPr>
        <w:sym w:font="Wingdings 2" w:char="F06A"/>
      </w:r>
      <w:r w:rsidRPr="006C7E97">
        <w:rPr>
          <w:rFonts w:eastAsia="標楷體" w:hint="eastAsia"/>
        </w:rPr>
        <w:t>項之人員距本校</w:t>
      </w:r>
      <w:r w:rsidRPr="006C7E97">
        <w:rPr>
          <w:rFonts w:eastAsia="標楷體" w:hint="eastAsia"/>
        </w:rPr>
        <w:t>81~</w:t>
      </w:r>
      <w:smartTag w:uri="urn:schemas-microsoft-com:office:smarttags" w:element="chmetcnv">
        <w:smartTagPr>
          <w:attr w:name="UnitName" w:val="公里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6C7E97">
          <w:rPr>
            <w:rFonts w:eastAsia="標楷體" w:hint="eastAsia"/>
          </w:rPr>
          <w:t>120</w:t>
        </w:r>
        <w:r w:rsidRPr="006C7E97">
          <w:rPr>
            <w:rFonts w:eastAsia="標楷體" w:hint="eastAsia"/>
          </w:rPr>
          <w:t>公里</w:t>
        </w:r>
      </w:smartTag>
      <w:r w:rsidRPr="006C7E97">
        <w:rPr>
          <w:rFonts w:eastAsia="標楷體" w:hint="eastAsia"/>
        </w:rPr>
        <w:t>者</w:t>
      </w:r>
      <w:r w:rsidRPr="006C7E97">
        <w:rPr>
          <w:rFonts w:eastAsia="標楷體" w:hint="eastAsia"/>
        </w:rPr>
        <w:t>1</w:t>
      </w:r>
      <w:r w:rsidRPr="006C7E97">
        <w:rPr>
          <w:rFonts w:eastAsia="標楷體" w:hint="eastAsia"/>
        </w:rPr>
        <w:t>點。</w:t>
      </w:r>
    </w:p>
    <w:p w:rsidR="00A27531" w:rsidRPr="006C7E97" w:rsidRDefault="00A27531" w:rsidP="00A27531">
      <w:pPr>
        <w:spacing w:line="340" w:lineRule="exact"/>
        <w:ind w:leftChars="590" w:left="1567" w:hangingChars="63" w:hanging="151"/>
        <w:rPr>
          <w:rFonts w:eastAsia="標楷體"/>
        </w:rPr>
      </w:pPr>
      <w:r w:rsidRPr="006C7E97">
        <w:rPr>
          <w:rFonts w:eastAsia="標楷體" w:hint="eastAsia"/>
        </w:rPr>
        <w:sym w:font="Wingdings" w:char="F084"/>
      </w:r>
      <w:r w:rsidRPr="006C7E97">
        <w:rPr>
          <w:rFonts w:eastAsia="標楷體" w:hint="eastAsia"/>
        </w:rPr>
        <w:sym w:font="Wingdings 2" w:char="F06A"/>
      </w:r>
      <w:r w:rsidRPr="006C7E97">
        <w:rPr>
          <w:rFonts w:eastAsia="標楷體" w:hint="eastAsia"/>
        </w:rPr>
        <w:t>項之人員距本校</w:t>
      </w:r>
      <w:r w:rsidRPr="006C7E97">
        <w:rPr>
          <w:rFonts w:eastAsia="標楷體" w:hint="eastAsia"/>
        </w:rPr>
        <w:t>121~160</w:t>
      </w:r>
      <w:r w:rsidRPr="006C7E97">
        <w:rPr>
          <w:rFonts w:eastAsia="標楷體" w:hint="eastAsia"/>
        </w:rPr>
        <w:t>公里者</w:t>
      </w:r>
      <w:r w:rsidRPr="006C7E97">
        <w:rPr>
          <w:rFonts w:eastAsia="標楷體" w:hint="eastAsia"/>
        </w:rPr>
        <w:t>1.5</w:t>
      </w:r>
      <w:r w:rsidRPr="006C7E97">
        <w:rPr>
          <w:rFonts w:eastAsia="標楷體" w:hint="eastAsia"/>
        </w:rPr>
        <w:t>點。</w:t>
      </w:r>
    </w:p>
    <w:p w:rsidR="00A27531" w:rsidRPr="000F47E1" w:rsidRDefault="00A27531" w:rsidP="00A27531">
      <w:pPr>
        <w:spacing w:line="340" w:lineRule="exact"/>
        <w:ind w:leftChars="590" w:left="1567" w:hangingChars="63" w:hanging="151"/>
        <w:rPr>
          <w:rFonts w:eastAsia="標楷體"/>
        </w:rPr>
      </w:pPr>
      <w:r w:rsidRPr="006C7E97">
        <w:rPr>
          <w:rFonts w:eastAsia="標楷體" w:hint="eastAsia"/>
        </w:rPr>
        <w:sym w:font="Wingdings 2" w:char="F06E"/>
      </w:r>
      <w:r w:rsidRPr="006C7E97">
        <w:rPr>
          <w:rFonts w:eastAsia="標楷體" w:hint="eastAsia"/>
        </w:rPr>
        <w:sym w:font="Wingdings 2" w:char="F06A"/>
      </w:r>
      <w:r w:rsidRPr="006C7E97">
        <w:rPr>
          <w:rFonts w:eastAsia="標楷體" w:hint="eastAsia"/>
        </w:rPr>
        <w:t>項之人員距本校</w:t>
      </w:r>
      <w:r w:rsidRPr="000F47E1">
        <w:rPr>
          <w:rFonts w:eastAsia="標楷體" w:hint="eastAsia"/>
        </w:rPr>
        <w:t>161</w:t>
      </w:r>
      <w:r w:rsidRPr="000F47E1">
        <w:rPr>
          <w:rFonts w:eastAsia="標楷體" w:hint="eastAsia"/>
        </w:rPr>
        <w:t>公里以上者</w:t>
      </w:r>
      <w:r w:rsidRPr="000F47E1">
        <w:rPr>
          <w:rFonts w:eastAsia="標楷體" w:hint="eastAsia"/>
        </w:rPr>
        <w:t>2</w:t>
      </w:r>
      <w:r w:rsidRPr="000F47E1">
        <w:rPr>
          <w:rFonts w:eastAsia="標楷體" w:hint="eastAsia"/>
        </w:rPr>
        <w:t>點。</w:t>
      </w:r>
    </w:p>
    <w:p w:rsidR="00A27531" w:rsidRPr="000F47E1" w:rsidRDefault="00A27531" w:rsidP="00A27531">
      <w:pPr>
        <w:spacing w:line="260" w:lineRule="exact"/>
        <w:ind w:leftChars="590" w:left="1567" w:hangingChars="63" w:hanging="151"/>
        <w:rPr>
          <w:rFonts w:eastAsia="標楷體"/>
        </w:rPr>
      </w:pPr>
    </w:p>
    <w:p w:rsidR="00A27531" w:rsidRPr="000F47E1" w:rsidRDefault="00A27531" w:rsidP="00A27531">
      <w:pPr>
        <w:snapToGrid w:val="0"/>
        <w:spacing w:line="300" w:lineRule="exact"/>
        <w:ind w:leftChars="355" w:left="1253" w:hangingChars="167" w:hanging="401"/>
        <w:rPr>
          <w:rFonts w:eastAsia="標楷體"/>
        </w:rPr>
      </w:pPr>
      <w:r w:rsidRPr="000F47E1">
        <w:rPr>
          <w:rFonts w:eastAsia="標楷體" w:hint="eastAsia"/>
        </w:rPr>
        <w:t>5</w:t>
      </w:r>
      <w:r w:rsidRPr="000F47E1">
        <w:rPr>
          <w:rFonts w:eastAsia="標楷體" w:hint="eastAsia"/>
        </w:rPr>
        <w:t>、身心障礙等級積點：本人領有身心障礙手冊者，增加積點如下，惟仍以身障房優先分配之：</w:t>
      </w:r>
    </w:p>
    <w:p w:rsidR="00A27531" w:rsidRPr="000F47E1" w:rsidRDefault="00A27531" w:rsidP="00A27531">
      <w:pPr>
        <w:spacing w:line="400" w:lineRule="exact"/>
        <w:ind w:leftChars="354" w:left="1210" w:hangingChars="150" w:hanging="360"/>
        <w:rPr>
          <w:rFonts w:eastAsia="標楷體"/>
        </w:rPr>
      </w:pPr>
      <w:r w:rsidRPr="000F47E1">
        <w:rPr>
          <w:rFonts w:eastAsia="標楷體" w:hint="eastAsia"/>
        </w:rPr>
        <w:t xml:space="preserve">   (1)</w:t>
      </w:r>
      <w:r w:rsidRPr="000F47E1">
        <w:rPr>
          <w:rFonts w:eastAsia="標楷體" w:hint="eastAsia"/>
        </w:rPr>
        <w:t>輕度：</w:t>
      </w:r>
      <w:r w:rsidRPr="000F47E1">
        <w:rPr>
          <w:rFonts w:eastAsia="標楷體" w:hint="eastAsia"/>
        </w:rPr>
        <w:t>0.5</w:t>
      </w:r>
      <w:r w:rsidRPr="000F47E1">
        <w:rPr>
          <w:rFonts w:eastAsia="標楷體" w:hint="eastAsia"/>
        </w:rPr>
        <w:t>點。</w:t>
      </w:r>
    </w:p>
    <w:p w:rsidR="00A27531" w:rsidRPr="000F47E1" w:rsidRDefault="00A27531" w:rsidP="00A27531">
      <w:pPr>
        <w:spacing w:line="400" w:lineRule="exact"/>
        <w:ind w:leftChars="500" w:left="1200"/>
        <w:rPr>
          <w:rFonts w:eastAsia="標楷體"/>
        </w:rPr>
      </w:pPr>
      <w:r w:rsidRPr="000F47E1">
        <w:rPr>
          <w:rFonts w:eastAsia="標楷體" w:hint="eastAsia"/>
        </w:rPr>
        <w:t>(2)</w:t>
      </w:r>
      <w:r w:rsidRPr="000F47E1">
        <w:rPr>
          <w:rFonts w:eastAsia="標楷體" w:hint="eastAsia"/>
        </w:rPr>
        <w:t>中度：</w:t>
      </w:r>
      <w:r w:rsidRPr="000F47E1">
        <w:rPr>
          <w:rFonts w:eastAsia="標楷體" w:hint="eastAsia"/>
        </w:rPr>
        <w:t>1</w:t>
      </w:r>
      <w:r w:rsidRPr="000F47E1">
        <w:rPr>
          <w:rFonts w:eastAsia="標楷體" w:hint="eastAsia"/>
        </w:rPr>
        <w:t>點。</w:t>
      </w:r>
    </w:p>
    <w:p w:rsidR="00A27531" w:rsidRPr="000F47E1" w:rsidRDefault="00A27531" w:rsidP="00A27531">
      <w:pPr>
        <w:spacing w:line="400" w:lineRule="exact"/>
        <w:ind w:leftChars="500" w:left="1200"/>
        <w:rPr>
          <w:rFonts w:eastAsia="標楷體"/>
        </w:rPr>
      </w:pPr>
      <w:r w:rsidRPr="000F47E1">
        <w:rPr>
          <w:rFonts w:eastAsia="標楷體" w:hint="eastAsia"/>
        </w:rPr>
        <w:t>(3)</w:t>
      </w:r>
      <w:r w:rsidRPr="000F47E1">
        <w:rPr>
          <w:rFonts w:eastAsia="標楷體" w:hint="eastAsia"/>
        </w:rPr>
        <w:t>重度</w:t>
      </w:r>
      <w:r w:rsidRPr="000F47E1">
        <w:rPr>
          <w:rFonts w:eastAsia="標楷體" w:hint="eastAsia"/>
        </w:rPr>
        <w:t>(</w:t>
      </w:r>
      <w:r w:rsidRPr="000F47E1">
        <w:rPr>
          <w:rFonts w:eastAsia="標楷體" w:hint="eastAsia"/>
        </w:rPr>
        <w:t>含以上</w:t>
      </w:r>
      <w:r w:rsidRPr="000F47E1">
        <w:rPr>
          <w:rFonts w:eastAsia="標楷體" w:hint="eastAsia"/>
        </w:rPr>
        <w:t>)</w:t>
      </w:r>
      <w:r w:rsidRPr="000F47E1">
        <w:rPr>
          <w:rFonts w:eastAsia="標楷體" w:hint="eastAsia"/>
        </w:rPr>
        <w:t>：</w:t>
      </w:r>
      <w:r w:rsidRPr="000F47E1">
        <w:rPr>
          <w:rFonts w:eastAsia="標楷體" w:hint="eastAsia"/>
        </w:rPr>
        <w:t>1.5</w:t>
      </w:r>
      <w:r w:rsidRPr="000F47E1">
        <w:rPr>
          <w:rFonts w:eastAsia="標楷體" w:hint="eastAsia"/>
        </w:rPr>
        <w:t>點。</w:t>
      </w:r>
    </w:p>
    <w:p w:rsidR="00A27531" w:rsidRPr="000F47E1" w:rsidRDefault="00A27531" w:rsidP="00A27531">
      <w:pPr>
        <w:spacing w:line="400" w:lineRule="exact"/>
        <w:ind w:leftChars="179" w:left="1130" w:hangingChars="287" w:hanging="700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（四）多房間職務宿舍借用人，因職務、年資、眷口變動等原因申請調整宿舍時，應重行依照規定辦理申請借用手續。</w:t>
      </w:r>
    </w:p>
    <w:p w:rsidR="00A27531" w:rsidRPr="000F47E1" w:rsidRDefault="00A27531" w:rsidP="00A27531">
      <w:pPr>
        <w:spacing w:line="400" w:lineRule="exact"/>
        <w:ind w:leftChars="177" w:left="1133" w:hangingChars="290" w:hanging="708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（五）多房間職務宿舍借用人，因無配偶及其他扶養親屬隨住所者，應申</w:t>
      </w:r>
      <w:r w:rsidRPr="000F47E1">
        <w:rPr>
          <w:rFonts w:eastAsia="標楷體"/>
          <w:spacing w:val="2"/>
        </w:rPr>
        <w:lastRenderedPageBreak/>
        <w:t>請改借單</w:t>
      </w:r>
      <w:r w:rsidRPr="000F47E1">
        <w:rPr>
          <w:rFonts w:eastAsia="標楷體" w:hint="eastAsia"/>
          <w:spacing w:val="2"/>
        </w:rPr>
        <w:t>房間</w:t>
      </w:r>
      <w:r w:rsidRPr="000F47E1">
        <w:rPr>
          <w:rFonts w:eastAsia="標楷體" w:hint="eastAsia"/>
          <w:spacing w:val="2"/>
        </w:rPr>
        <w:t xml:space="preserve"> </w:t>
      </w:r>
      <w:r w:rsidRPr="000F47E1">
        <w:rPr>
          <w:rFonts w:eastAsia="標楷體" w:hint="eastAsia"/>
          <w:spacing w:val="2"/>
        </w:rPr>
        <w:t>職務</w:t>
      </w:r>
      <w:r w:rsidRPr="000F47E1">
        <w:rPr>
          <w:rFonts w:eastAsia="標楷體"/>
          <w:spacing w:val="2"/>
        </w:rPr>
        <w:t>宿舍。</w:t>
      </w:r>
    </w:p>
    <w:p w:rsidR="00A27531" w:rsidRPr="006C7E97" w:rsidRDefault="00A27531" w:rsidP="009A334A">
      <w:pPr>
        <w:spacing w:line="400" w:lineRule="exact"/>
        <w:ind w:leftChars="236" w:left="1128" w:hangingChars="234" w:hanging="562"/>
        <w:jc w:val="both"/>
        <w:rPr>
          <w:rFonts w:ascii="標楷體" w:eastAsia="標楷體" w:hAnsi="標楷體"/>
        </w:rPr>
      </w:pPr>
      <w:bookmarkStart w:id="0" w:name="_GoBack"/>
      <w:r w:rsidRPr="006C7E97">
        <w:rPr>
          <w:rFonts w:ascii="標楷體" w:eastAsia="標楷體" w:hAnsi="標楷體" w:hint="eastAsia"/>
        </w:rPr>
        <w:t>(六) 領有身心障礙手冊之</w:t>
      </w:r>
      <w:r w:rsidRPr="006C7E97">
        <w:rPr>
          <w:rFonts w:eastAsia="標楷體" w:hint="eastAsia"/>
        </w:rPr>
        <w:t>非編制內之專案教師、約用行政助理、約用助理，須於當次</w:t>
      </w:r>
      <w:r w:rsidRPr="006C7E97">
        <w:rPr>
          <w:rFonts w:ascii="標楷體" w:eastAsia="標楷體" w:hAnsi="標楷體" w:hint="eastAsia"/>
        </w:rPr>
        <w:t>領有身心障礙手冊之</w:t>
      </w:r>
      <w:r w:rsidRPr="006C7E97">
        <w:rPr>
          <w:rFonts w:eastAsia="標楷體" w:hint="eastAsia"/>
        </w:rPr>
        <w:t>編制內人員配住後，始得獲分配</w:t>
      </w:r>
      <w:r w:rsidRPr="006C7E97">
        <w:rPr>
          <w:rFonts w:ascii="標楷體" w:eastAsia="標楷體" w:hAnsi="標楷體" w:hint="eastAsia"/>
        </w:rPr>
        <w:t>，</w:t>
      </w:r>
      <w:r w:rsidRPr="006C7E97">
        <w:rPr>
          <w:rFonts w:eastAsia="標楷體" w:hint="eastAsia"/>
        </w:rPr>
        <w:t>獲分配</w:t>
      </w:r>
      <w:r w:rsidRPr="006C7E97">
        <w:rPr>
          <w:rFonts w:ascii="標楷體" w:eastAsia="標楷體" w:hAnsi="標楷體" w:hint="eastAsia"/>
        </w:rPr>
        <w:t>後之借住年限、收費標準、遷入遷出等規定，與編制內人員同。</w:t>
      </w:r>
    </w:p>
    <w:p w:rsidR="00A27531" w:rsidRPr="006C7E97" w:rsidRDefault="00A27531" w:rsidP="00A27531">
      <w:pPr>
        <w:spacing w:line="400" w:lineRule="exact"/>
        <w:ind w:leftChars="150" w:left="1092" w:hangingChars="300" w:hanging="732"/>
        <w:rPr>
          <w:rFonts w:eastAsia="標楷體"/>
          <w:spacing w:val="2"/>
        </w:rPr>
      </w:pPr>
    </w:p>
    <w:bookmarkEnd w:id="0"/>
    <w:p w:rsidR="00A27531" w:rsidRPr="000F47E1" w:rsidRDefault="00A27531" w:rsidP="00A27531">
      <w:pPr>
        <w:spacing w:beforeLines="50" w:before="180" w:line="400" w:lineRule="exact"/>
        <w:ind w:left="486" w:hangingChars="193" w:hanging="486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六、申請宿舍借用手續及流程如下：</w:t>
      </w:r>
    </w:p>
    <w:p w:rsidR="00A27531" w:rsidRPr="000F47E1" w:rsidRDefault="00A27531" w:rsidP="009A334A">
      <w:pPr>
        <w:spacing w:line="400" w:lineRule="exact"/>
        <w:ind w:leftChars="150" w:left="1092" w:hangingChars="300" w:hanging="732"/>
        <w:jc w:val="both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（一）申請人接到同意借用宿舍通知單後，應於十五日內辦妥簽訂宿舍借用契約，辦理公證等借用手續並遷入居住，但有特別原因者，經簽奉校長核准者得延期遷入。</w:t>
      </w:r>
    </w:p>
    <w:p w:rsidR="00A27531" w:rsidRPr="000F47E1" w:rsidRDefault="00A27531" w:rsidP="009A334A">
      <w:pPr>
        <w:spacing w:line="400" w:lineRule="exact"/>
        <w:ind w:leftChars="150" w:left="1092" w:hangingChars="300" w:hanging="732"/>
        <w:jc w:val="both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（二）簽訂宿舍房地借用契約、經轄區法院公證作成公證書後始得遷入（公證費用由借住人自付），借用</w:t>
      </w:r>
      <w:r w:rsidRPr="000F47E1">
        <w:rPr>
          <w:rFonts w:eastAsia="標楷體" w:hint="eastAsia"/>
          <w:spacing w:val="2"/>
        </w:rPr>
        <w:t>多房間</w:t>
      </w:r>
      <w:r w:rsidRPr="000F47E1">
        <w:rPr>
          <w:rFonts w:eastAsia="標楷體"/>
          <w:spacing w:val="2"/>
        </w:rPr>
        <w:t>職務宿舍者應於一個月內將全戶戶籍遷入所借宿舍之地址。申請人於完成簽約手續當日起應依規定扣回房租津貼之金額。</w:t>
      </w:r>
    </w:p>
    <w:p w:rsidR="00A27531" w:rsidRPr="000F47E1" w:rsidRDefault="00A27531" w:rsidP="00A27531">
      <w:pPr>
        <w:spacing w:beforeLines="50" w:before="180" w:line="400" w:lineRule="exact"/>
        <w:ind w:left="486" w:hangingChars="193" w:hanging="486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七、經獲准借用宿舍，未於期限內遷入居住者，視同放</w:t>
      </w:r>
      <w:r w:rsidRPr="000F47E1">
        <w:rPr>
          <w:rFonts w:eastAsia="標楷體"/>
        </w:rPr>
        <w:t>棄，且</w:t>
      </w:r>
      <w:r w:rsidRPr="000F47E1">
        <w:rPr>
          <w:rFonts w:eastAsia="標楷體" w:hint="eastAsia"/>
        </w:rPr>
        <w:t>自放棄日起一年內</w:t>
      </w:r>
      <w:r w:rsidRPr="000F47E1">
        <w:rPr>
          <w:rFonts w:eastAsia="標楷體"/>
        </w:rPr>
        <w:t>不得</w:t>
      </w:r>
      <w:r w:rsidRPr="000F47E1">
        <w:rPr>
          <w:rFonts w:eastAsia="標楷體" w:hint="eastAsia"/>
        </w:rPr>
        <w:t>再</w:t>
      </w:r>
      <w:r w:rsidRPr="000F47E1">
        <w:rPr>
          <w:rFonts w:eastAsia="標楷體"/>
        </w:rPr>
        <w:t>申請借用各類</w:t>
      </w:r>
      <w:r w:rsidRPr="000F47E1">
        <w:rPr>
          <w:rFonts w:eastAsia="標楷體" w:hint="eastAsia"/>
        </w:rPr>
        <w:t>公有</w:t>
      </w:r>
      <w:r w:rsidRPr="000F47E1">
        <w:rPr>
          <w:rFonts w:eastAsia="標楷體"/>
        </w:rPr>
        <w:t>宿舍。</w:t>
      </w:r>
    </w:p>
    <w:p w:rsidR="00A27531" w:rsidRPr="000F47E1" w:rsidRDefault="00A27531" w:rsidP="00A27531">
      <w:pPr>
        <w:spacing w:beforeLines="50" w:before="180" w:line="400" w:lineRule="exact"/>
        <w:ind w:left="504" w:hangingChars="200" w:hanging="504"/>
        <w:rPr>
          <w:rFonts w:eastAsia="標楷體"/>
          <w:spacing w:val="6"/>
        </w:rPr>
      </w:pPr>
      <w:r w:rsidRPr="000F47E1">
        <w:rPr>
          <w:rFonts w:eastAsia="標楷體" w:hint="eastAsia"/>
          <w:spacing w:val="6"/>
        </w:rPr>
        <w:t>八、</w:t>
      </w:r>
      <w:r w:rsidRPr="000F47E1">
        <w:rPr>
          <w:rFonts w:eastAsia="標楷體"/>
          <w:spacing w:val="6"/>
        </w:rPr>
        <w:t>宿舍借用人若無居住事實者，依行政院訂定之「</w:t>
      </w:r>
      <w:r w:rsidRPr="000F47E1">
        <w:rPr>
          <w:rFonts w:eastAsia="標楷體" w:hint="eastAsia"/>
        </w:rPr>
        <w:t>宿舍</w:t>
      </w:r>
      <w:r w:rsidRPr="000F47E1">
        <w:rPr>
          <w:rFonts w:eastAsia="標楷體"/>
        </w:rPr>
        <w:t>居住事實</w:t>
      </w:r>
      <w:r w:rsidRPr="000F47E1">
        <w:rPr>
          <w:rFonts w:eastAsia="標楷體" w:hint="eastAsia"/>
        </w:rPr>
        <w:t>查考及</w:t>
      </w:r>
      <w:r w:rsidRPr="000F47E1">
        <w:rPr>
          <w:rFonts w:eastAsia="標楷體"/>
        </w:rPr>
        <w:t>認定作業原則</w:t>
      </w:r>
      <w:r w:rsidRPr="000F47E1">
        <w:rPr>
          <w:rFonts w:eastAsia="標楷體"/>
          <w:spacing w:val="6"/>
        </w:rPr>
        <w:t>」有關規定處理。</w:t>
      </w:r>
    </w:p>
    <w:p w:rsidR="00A27531" w:rsidRPr="000F47E1" w:rsidRDefault="00A27531" w:rsidP="00A27531">
      <w:pPr>
        <w:spacing w:beforeLines="30" w:before="108" w:line="400" w:lineRule="exact"/>
        <w:ind w:leftChars="204" w:left="490" w:firstLineChars="205" w:firstLine="517"/>
        <w:jc w:val="both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基於宿舍管理考量，本校首長宿舍、多房間職務宿舍、單房間職務宿舍之借用人有下列情形之一者，即屬不符實際居住之認定標準應終止借用並責令搬遷：</w:t>
      </w:r>
    </w:p>
    <w:p w:rsidR="00A27531" w:rsidRPr="000F47E1" w:rsidRDefault="00A27531" w:rsidP="00A27531">
      <w:pPr>
        <w:spacing w:line="400" w:lineRule="exact"/>
        <w:ind w:leftChars="150" w:left="360"/>
        <w:rPr>
          <w:rFonts w:eastAsia="標楷體"/>
          <w:spacing w:val="2"/>
        </w:rPr>
      </w:pPr>
      <w:r w:rsidRPr="000F47E1">
        <w:rPr>
          <w:rFonts w:eastAsia="標楷體"/>
          <w:spacing w:val="2"/>
        </w:rPr>
        <w:t>（一）連續三十日以上未居住者。</w:t>
      </w:r>
    </w:p>
    <w:p w:rsidR="00A27531" w:rsidRPr="000F47E1" w:rsidRDefault="00A27531" w:rsidP="00A27531">
      <w:pPr>
        <w:spacing w:line="400" w:lineRule="exact"/>
        <w:ind w:leftChars="150" w:left="360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（二）三</w:t>
      </w:r>
      <w:r w:rsidRPr="000F47E1">
        <w:rPr>
          <w:rFonts w:eastAsia="標楷體"/>
          <w:spacing w:val="2"/>
        </w:rPr>
        <w:t>個月內居住日數累計未達四十五日者。</w:t>
      </w:r>
    </w:p>
    <w:p w:rsidR="00A27531" w:rsidRPr="000F47E1" w:rsidRDefault="00A27531" w:rsidP="00A27531">
      <w:pPr>
        <w:spacing w:line="400" w:lineRule="exact"/>
        <w:ind w:leftChars="150" w:left="1077" w:hangingChars="294" w:hanging="717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（三）對出國、至大陸地區等特殊情形，不受前二款之限制，惟於一年內居住日數累計仍未達一百八十三日者。</w:t>
      </w:r>
    </w:p>
    <w:p w:rsidR="00A27531" w:rsidRPr="000F47E1" w:rsidRDefault="00A27531" w:rsidP="00A27531">
      <w:pPr>
        <w:spacing w:line="400" w:lineRule="exact"/>
        <w:ind w:leftChars="150" w:left="1104" w:hangingChars="305" w:hanging="744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（四）經總務處訪查三次均未獲回覆，且不能提出未有前三款不符實際居住認定標準之具體說明者。</w:t>
      </w:r>
    </w:p>
    <w:p w:rsidR="00A27531" w:rsidRPr="000F47E1" w:rsidRDefault="00A27531" w:rsidP="00A27531">
      <w:pPr>
        <w:spacing w:line="400" w:lineRule="exact"/>
        <w:ind w:leftChars="204" w:left="490" w:firstLineChars="200" w:firstLine="488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宿舍借用人因疾病、傷害，經提出合法醫療機構開立之住院治療證明者，或因其他重大事故，為維護其生命、身體、健康之必要致未居住於宿舍，經提出佐證資料，並經管理機關審核確認屬實者，不受前項之限制。</w:t>
      </w:r>
    </w:p>
    <w:p w:rsidR="00A27531" w:rsidRPr="000F47E1" w:rsidRDefault="00A27531" w:rsidP="00A27531">
      <w:pPr>
        <w:spacing w:line="400" w:lineRule="exact"/>
        <w:ind w:leftChars="204" w:left="490" w:firstLineChars="200" w:firstLine="488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宿舍借用人因學術研究、執行特殊任務或借調奉派等因素出國駐外期間，其原同住配偶、未成年子女、父母或身心障礙賴其扶養之已成年子女有一人以上續住於宿舍，無第一項各款情事，或有第一項各款情事但符合前項規定者，宿舍借用人視為有居住事實。</w:t>
      </w:r>
    </w:p>
    <w:p w:rsidR="00A27531" w:rsidRPr="000F47E1" w:rsidRDefault="00A27531" w:rsidP="00A27531">
      <w:pPr>
        <w:spacing w:beforeLines="50" w:before="180" w:line="400" w:lineRule="exact"/>
        <w:ind w:left="489" w:hangingChars="194" w:hanging="489"/>
        <w:rPr>
          <w:rFonts w:eastAsia="標楷體"/>
          <w:spacing w:val="6"/>
        </w:rPr>
      </w:pPr>
      <w:r w:rsidRPr="000F47E1">
        <w:rPr>
          <w:rFonts w:eastAsia="標楷體" w:hint="eastAsia"/>
          <w:spacing w:val="6"/>
        </w:rPr>
        <w:lastRenderedPageBreak/>
        <w:t>九、</w:t>
      </w:r>
      <w:r w:rsidRPr="000F47E1">
        <w:rPr>
          <w:rFonts w:eastAsia="標楷體"/>
          <w:spacing w:val="6"/>
        </w:rPr>
        <w:t>為加強宿舍管理，本校應實施檢核</w:t>
      </w:r>
      <w:r w:rsidRPr="000F47E1">
        <w:rPr>
          <w:rFonts w:eastAsia="標楷體" w:hint="eastAsia"/>
          <w:spacing w:val="6"/>
        </w:rPr>
        <w:t>，總務處</w:t>
      </w:r>
      <w:r w:rsidRPr="000F47E1">
        <w:rPr>
          <w:rFonts w:eastAsia="標楷體"/>
          <w:spacing w:val="6"/>
        </w:rPr>
        <w:t>應負檢核之責任，組成檢核小組，由</w:t>
      </w:r>
      <w:r w:rsidRPr="000F47E1">
        <w:rPr>
          <w:rFonts w:eastAsia="標楷體" w:hint="eastAsia"/>
          <w:spacing w:val="6"/>
        </w:rPr>
        <w:t>總務長</w:t>
      </w:r>
      <w:r w:rsidRPr="000F47E1">
        <w:rPr>
          <w:rFonts w:eastAsia="標楷體"/>
          <w:spacing w:val="6"/>
        </w:rPr>
        <w:t>擔任召集人，並適時向校長提出檢核報告及改進意見。</w:t>
      </w:r>
    </w:p>
    <w:p w:rsidR="00A27531" w:rsidRPr="000F47E1" w:rsidRDefault="00A27531" w:rsidP="00A27531">
      <w:pPr>
        <w:spacing w:line="400" w:lineRule="exact"/>
        <w:ind w:leftChars="210" w:left="504" w:firstLineChars="200" w:firstLine="488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依宿舍</w:t>
      </w:r>
      <w:r w:rsidRPr="000F47E1">
        <w:rPr>
          <w:rFonts w:eastAsia="標楷體"/>
          <w:spacing w:val="2"/>
        </w:rPr>
        <w:t>管理手冊</w:t>
      </w:r>
      <w:r w:rsidRPr="000F47E1">
        <w:rPr>
          <w:rFonts w:eastAsia="標楷體" w:hint="eastAsia"/>
          <w:spacing w:val="2"/>
        </w:rPr>
        <w:t>規定，</w:t>
      </w:r>
      <w:r w:rsidRPr="000F47E1">
        <w:rPr>
          <w:rFonts w:eastAsia="標楷體"/>
          <w:spacing w:val="2"/>
        </w:rPr>
        <w:t>檢核分為平時檢查、定期檢核兩種；</w:t>
      </w:r>
      <w:r w:rsidRPr="000F47E1">
        <w:rPr>
          <w:rFonts w:eastAsia="標楷體" w:hint="eastAsia"/>
          <w:spacing w:val="2"/>
        </w:rPr>
        <w:t>宿舍</w:t>
      </w:r>
      <w:r w:rsidRPr="000F47E1">
        <w:rPr>
          <w:rFonts w:eastAsia="標楷體"/>
          <w:spacing w:val="2"/>
        </w:rPr>
        <w:t>借用人不得規避、妨礙或拒絕，違者應即終止借用契約，並責令搬遷。</w:t>
      </w:r>
    </w:p>
    <w:p w:rsidR="00A27531" w:rsidRPr="000F47E1" w:rsidRDefault="00A27531" w:rsidP="00A27531">
      <w:pPr>
        <w:spacing w:line="400" w:lineRule="exact"/>
        <w:ind w:left="504" w:hangingChars="200" w:hanging="504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十、借用人應實際居住，不得將宿舍全部或一部份出（分）租、轉借、調換、增建及商業性或其他不當用途，違者應即終止借用契約，責令搬遷。</w:t>
      </w:r>
    </w:p>
    <w:p w:rsidR="00A27531" w:rsidRPr="000F47E1" w:rsidRDefault="00A27531" w:rsidP="00A27531">
      <w:pPr>
        <w:spacing w:line="400" w:lineRule="exact"/>
        <w:ind w:left="756" w:hangingChars="300" w:hanging="756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十</w:t>
      </w:r>
      <w:r w:rsidRPr="000F47E1">
        <w:rPr>
          <w:rFonts w:eastAsia="標楷體" w:hint="eastAsia"/>
          <w:spacing w:val="6"/>
        </w:rPr>
        <w:t>一</w:t>
      </w:r>
      <w:r w:rsidRPr="000F47E1">
        <w:rPr>
          <w:rFonts w:eastAsia="標楷體"/>
          <w:spacing w:val="6"/>
        </w:rPr>
        <w:t>、凡於借用宿舍期間，</w:t>
      </w:r>
      <w:r w:rsidRPr="000F47E1">
        <w:rPr>
          <w:rFonts w:eastAsia="標楷體" w:hAnsi="標楷體" w:hint="eastAsia"/>
        </w:rPr>
        <w:t>經獲政府輔助、補助購置或承購住宅者</w:t>
      </w:r>
      <w:r w:rsidRPr="000F47E1">
        <w:rPr>
          <w:rFonts w:eastAsia="標楷體"/>
          <w:spacing w:val="6"/>
        </w:rPr>
        <w:t>，應於辦妥貸款手續後三個月內遷出。</w:t>
      </w:r>
    </w:p>
    <w:p w:rsidR="00A27531" w:rsidRPr="000F47E1" w:rsidRDefault="00A27531" w:rsidP="00A27531">
      <w:pPr>
        <w:spacing w:beforeLines="50" w:before="180" w:line="400" w:lineRule="exact"/>
        <w:ind w:left="756" w:hangingChars="300" w:hanging="756"/>
        <w:rPr>
          <w:rFonts w:eastAsia="標楷體"/>
        </w:rPr>
      </w:pPr>
      <w:r w:rsidRPr="000F47E1">
        <w:rPr>
          <w:rFonts w:eastAsia="標楷體"/>
          <w:spacing w:val="6"/>
        </w:rPr>
        <w:t>十</w:t>
      </w:r>
      <w:r w:rsidRPr="000F47E1">
        <w:rPr>
          <w:rFonts w:eastAsia="標楷體" w:hint="eastAsia"/>
          <w:spacing w:val="6"/>
        </w:rPr>
        <w:t>二</w:t>
      </w:r>
      <w:r w:rsidRPr="000F47E1">
        <w:rPr>
          <w:rFonts w:eastAsia="標楷體"/>
          <w:spacing w:val="6"/>
        </w:rPr>
        <w:t>、借用人調職、離職、</w:t>
      </w:r>
      <w:r w:rsidRPr="000F47E1">
        <w:rPr>
          <w:rFonts w:eastAsia="標楷體" w:hint="eastAsia"/>
        </w:rPr>
        <w:t>停職、留職停薪、</w:t>
      </w:r>
      <w:r w:rsidRPr="000F47E1">
        <w:rPr>
          <w:rFonts w:eastAsia="標楷體"/>
          <w:spacing w:val="6"/>
        </w:rPr>
        <w:t>退休及在職死亡時之遺族，應在三個月內遷出；受解聘、停聘、不續聘、撤職、免職處分或停（職）聘人員，</w:t>
      </w:r>
      <w:r w:rsidRPr="000F47E1">
        <w:rPr>
          <w:rFonts w:eastAsia="標楷體"/>
        </w:rPr>
        <w:t>應在一個月內遷出，</w:t>
      </w:r>
      <w:r w:rsidRPr="000F47E1">
        <w:rPr>
          <w:rFonts w:eastAsia="標楷體" w:hint="eastAsia"/>
        </w:rPr>
        <w:t>但</w:t>
      </w:r>
      <w:r w:rsidRPr="000F47E1">
        <w:rPr>
          <w:rFonts w:eastAsia="標楷體" w:hAnsi="標楷體" w:hint="eastAsia"/>
        </w:rPr>
        <w:t>宿舍借用人因育嬰依法留職停薪者，不在此限</w:t>
      </w:r>
      <w:r w:rsidRPr="000F47E1">
        <w:rPr>
          <w:rFonts w:eastAsia="標楷體"/>
        </w:rPr>
        <w:t>。</w:t>
      </w:r>
    </w:p>
    <w:p w:rsidR="00A27531" w:rsidRPr="000F47E1" w:rsidRDefault="00A27531" w:rsidP="009A334A">
      <w:pPr>
        <w:spacing w:line="400" w:lineRule="exact"/>
        <w:ind w:leftChars="315" w:left="756" w:firstLineChars="200" w:firstLine="504"/>
        <w:jc w:val="both"/>
        <w:rPr>
          <w:rFonts w:eastAsia="標楷體"/>
          <w:spacing w:val="6"/>
        </w:rPr>
      </w:pPr>
      <w:r w:rsidRPr="000F47E1">
        <w:rPr>
          <w:rFonts w:eastAsia="標楷體" w:hint="eastAsia"/>
          <w:spacing w:val="6"/>
        </w:rPr>
        <w:t>教師於借調期間有續借原任學校宿舍，且經學校同意者，得於借調期間，就學校宿舍與借調機關宿舍擇一借用。</w:t>
      </w:r>
    </w:p>
    <w:p w:rsidR="00A27531" w:rsidRPr="000F47E1" w:rsidRDefault="00A27531" w:rsidP="009A334A">
      <w:pPr>
        <w:spacing w:line="400" w:lineRule="exact"/>
        <w:ind w:leftChars="315" w:left="756" w:firstLineChars="200" w:firstLine="504"/>
        <w:jc w:val="both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借用人遷出時應將所借宿舍及設備傢俱等悉數點交清楚，如有損壞，應負賠償或修繕責任，屆期不遷出者，即依約處理。</w:t>
      </w:r>
    </w:p>
    <w:p w:rsidR="00A27531" w:rsidRPr="000F47E1" w:rsidRDefault="00A27531" w:rsidP="00A27531">
      <w:pPr>
        <w:spacing w:beforeLines="50" w:before="180" w:line="400" w:lineRule="exact"/>
        <w:ind w:left="486" w:hangingChars="193" w:hanging="486"/>
        <w:rPr>
          <w:rFonts w:eastAsia="標楷體"/>
          <w:spacing w:val="6"/>
        </w:rPr>
      </w:pPr>
      <w:r w:rsidRPr="000F47E1">
        <w:rPr>
          <w:rFonts w:eastAsia="標楷體" w:hint="eastAsia"/>
          <w:spacing w:val="6"/>
        </w:rPr>
        <w:t>十三</w:t>
      </w:r>
      <w:r w:rsidRPr="000F47E1">
        <w:rPr>
          <w:rFonts w:eastAsia="標楷體"/>
          <w:spacing w:val="6"/>
        </w:rPr>
        <w:t>、</w:t>
      </w:r>
      <w:r w:rsidRPr="000F47E1">
        <w:rPr>
          <w:rFonts w:eastAsia="標楷體" w:hint="eastAsia"/>
          <w:spacing w:val="6"/>
        </w:rPr>
        <w:t>宿舍借用年限依下列規定：</w:t>
      </w:r>
    </w:p>
    <w:p w:rsidR="00A27531" w:rsidRPr="000F47E1" w:rsidRDefault="00A27531" w:rsidP="009A334A">
      <w:pPr>
        <w:spacing w:line="400" w:lineRule="exact"/>
        <w:ind w:leftChars="252" w:left="1330" w:hangingChars="297" w:hanging="725"/>
        <w:jc w:val="both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（一）借用單房間、多房間職務宿舍，第一次借用期限為</w:t>
      </w:r>
      <w:r w:rsidRPr="000F47E1">
        <w:rPr>
          <w:rFonts w:eastAsia="標楷體" w:hint="eastAsia"/>
          <w:spacing w:val="2"/>
        </w:rPr>
        <w:t>3</w:t>
      </w:r>
      <w:r w:rsidRPr="000F47E1">
        <w:rPr>
          <w:rFonts w:eastAsia="標楷體" w:hint="eastAsia"/>
          <w:spacing w:val="2"/>
        </w:rPr>
        <w:t>年，屆滿可續借</w:t>
      </w:r>
      <w:r w:rsidRPr="000F47E1">
        <w:rPr>
          <w:rFonts w:eastAsia="標楷體" w:hint="eastAsia"/>
          <w:spacing w:val="2"/>
        </w:rPr>
        <w:t>2</w:t>
      </w:r>
      <w:r w:rsidRPr="000F47E1">
        <w:rPr>
          <w:rFonts w:eastAsia="標楷體" w:hint="eastAsia"/>
          <w:spacing w:val="2"/>
        </w:rPr>
        <w:t>年，並以一次為原則，</w:t>
      </w:r>
      <w:r w:rsidRPr="000F47E1">
        <w:rPr>
          <w:rFonts w:eastAsia="標楷體" w:hint="eastAsia"/>
        </w:rPr>
        <w:t>惟借用人與本校已有辦理契約公證者，則依契約內容規範為準</w:t>
      </w:r>
      <w:r w:rsidRPr="000F47E1">
        <w:rPr>
          <w:rFonts w:eastAsia="標楷體" w:hint="eastAsia"/>
          <w:spacing w:val="2"/>
        </w:rPr>
        <w:t>。</w:t>
      </w:r>
      <w:r w:rsidRPr="000F47E1">
        <w:rPr>
          <w:rFonts w:eastAsia="標楷體" w:hint="eastAsia"/>
        </w:rPr>
        <w:t>另現住戶續住期滿</w:t>
      </w:r>
      <w:r w:rsidRPr="000F47E1">
        <w:rPr>
          <w:rFonts w:eastAsia="標楷體" w:cs="標楷體" w:hint="eastAsia"/>
          <w:kern w:val="0"/>
          <w:szCs w:val="23"/>
        </w:rPr>
        <w:t>前</w:t>
      </w:r>
      <w:r w:rsidRPr="000F47E1">
        <w:rPr>
          <w:rFonts w:eastAsia="標楷體" w:cs="標楷體" w:hint="eastAsia"/>
          <w:kern w:val="0"/>
          <w:szCs w:val="23"/>
        </w:rPr>
        <w:t>6</w:t>
      </w:r>
      <w:r w:rsidRPr="000F47E1">
        <w:rPr>
          <w:rFonts w:eastAsia="標楷體" w:cs="標楷體" w:hint="eastAsia"/>
          <w:kern w:val="0"/>
          <w:szCs w:val="23"/>
        </w:rPr>
        <w:t>個</w:t>
      </w:r>
      <w:r w:rsidRPr="000F47E1">
        <w:rPr>
          <w:rFonts w:eastAsia="標楷體" w:hAnsi="標楷體" w:hint="eastAsia"/>
        </w:rPr>
        <w:t>月或曾獲</w:t>
      </w:r>
      <w:r w:rsidRPr="000F47E1">
        <w:rPr>
          <w:rFonts w:eastAsia="標楷體" w:hint="eastAsia"/>
        </w:rPr>
        <w:t>配借住公有宿舍者，</w:t>
      </w:r>
      <w:r w:rsidRPr="000F47E1">
        <w:rPr>
          <w:rFonts w:eastAsia="標楷體" w:hAnsi="標楷體" w:hint="eastAsia"/>
        </w:rPr>
        <w:t>得重新提出申請宿舍，惟須俟</w:t>
      </w:r>
      <w:r w:rsidRPr="000F47E1">
        <w:rPr>
          <w:rFonts w:eastAsia="標楷體" w:hint="eastAsia"/>
        </w:rPr>
        <w:t>新住戶（從未獲配借住本校公有宿舍者）優先分配後，始得獲分配；前述</w:t>
      </w:r>
      <w:r w:rsidRPr="000F47E1">
        <w:rPr>
          <w:rFonts w:eastAsia="標楷體" w:hAnsi="標楷體" w:hint="eastAsia"/>
        </w:rPr>
        <w:t>重新申請之</w:t>
      </w:r>
      <w:r w:rsidRPr="000F47E1">
        <w:rPr>
          <w:rFonts w:eastAsia="標楷體" w:hint="eastAsia"/>
        </w:rPr>
        <w:t>住戶</w:t>
      </w:r>
      <w:r w:rsidRPr="000F47E1">
        <w:rPr>
          <w:rFonts w:eastAsia="標楷體" w:hAnsi="標楷體" w:hint="eastAsia"/>
        </w:rPr>
        <w:t>積點核算，依本要點第五點規定計算，但其「年資積點」，現住戶以「零」計算之，曾獲</w:t>
      </w:r>
      <w:r w:rsidRPr="000F47E1">
        <w:rPr>
          <w:rFonts w:eastAsia="標楷體" w:hint="eastAsia"/>
        </w:rPr>
        <w:t>配借住公有宿舍者，</w:t>
      </w:r>
      <w:r w:rsidRPr="000F47E1">
        <w:rPr>
          <w:rFonts w:eastAsia="標楷體" w:hAnsi="標楷體" w:hint="eastAsia"/>
        </w:rPr>
        <w:t>「年資積點」以「遷出翌日」起算，每滿一年給予</w:t>
      </w:r>
      <w:r w:rsidRPr="000F47E1">
        <w:rPr>
          <w:rFonts w:eastAsia="標楷體" w:hint="eastAsia"/>
        </w:rPr>
        <w:t>1</w:t>
      </w:r>
      <w:r w:rsidRPr="000F47E1">
        <w:rPr>
          <w:rFonts w:eastAsia="標楷體" w:hAnsi="標楷體" w:hint="eastAsia"/>
        </w:rPr>
        <w:t>點，並依積點排序分配，致未獲配原借住宿舍時之現住戶，須於續借期滿後二週內遷出，並遷入獲配之宿舍，其再獲分配之續住年限以</w:t>
      </w:r>
      <w:r w:rsidRPr="000F47E1">
        <w:rPr>
          <w:rFonts w:eastAsia="標楷體" w:hint="eastAsia"/>
        </w:rPr>
        <w:t>2</w:t>
      </w:r>
      <w:r w:rsidRPr="000F47E1">
        <w:rPr>
          <w:rFonts w:eastAsia="標楷體" w:hAnsi="標楷體" w:hint="eastAsia"/>
        </w:rPr>
        <w:t>年為限，維護費以</w:t>
      </w:r>
      <w:r w:rsidRPr="000F47E1">
        <w:rPr>
          <w:rFonts w:eastAsia="標楷體" w:hint="eastAsia"/>
        </w:rPr>
        <w:t>1.2</w:t>
      </w:r>
      <w:r w:rsidRPr="000F47E1">
        <w:rPr>
          <w:rFonts w:eastAsia="標楷體" w:hAnsi="標楷體" w:hint="eastAsia"/>
        </w:rPr>
        <w:t>倍計之。</w:t>
      </w:r>
    </w:p>
    <w:p w:rsidR="00A27531" w:rsidRPr="000F47E1" w:rsidRDefault="00A27531" w:rsidP="009A334A">
      <w:pPr>
        <w:spacing w:line="400" w:lineRule="exact"/>
        <w:ind w:leftChars="252" w:left="1330" w:hangingChars="297" w:hanging="725"/>
        <w:jc w:val="both"/>
        <w:rPr>
          <w:rFonts w:eastAsia="標楷體"/>
        </w:rPr>
      </w:pPr>
      <w:r w:rsidRPr="000F47E1">
        <w:rPr>
          <w:rFonts w:eastAsia="標楷體" w:hint="eastAsia"/>
          <w:spacing w:val="2"/>
        </w:rPr>
        <w:t>（二）</w:t>
      </w:r>
      <w:r w:rsidR="00E6164E" w:rsidRPr="000F47E1">
        <w:rPr>
          <w:rFonts w:eastAsia="標楷體" w:hint="eastAsia"/>
          <w:spacing w:val="2"/>
        </w:rPr>
        <w:t>借</w:t>
      </w:r>
      <w:r w:rsidRPr="000F47E1">
        <w:rPr>
          <w:rFonts w:eastAsia="標楷體" w:hint="eastAsia"/>
          <w:spacing w:val="2"/>
        </w:rPr>
        <w:t>用人為兼任一、二級主管者，借用期滿若仍為行政主管，得以相同宿舍維護費計算並借用至卸任止。</w:t>
      </w:r>
    </w:p>
    <w:p w:rsidR="00A27531" w:rsidRPr="000F47E1" w:rsidRDefault="00A27531" w:rsidP="009A334A">
      <w:pPr>
        <w:spacing w:beforeLines="50" w:before="180" w:line="400" w:lineRule="exact"/>
        <w:ind w:left="486" w:hangingChars="193" w:hanging="486"/>
        <w:jc w:val="both"/>
        <w:rPr>
          <w:rFonts w:eastAsia="標楷體"/>
          <w:spacing w:val="6"/>
        </w:rPr>
      </w:pPr>
      <w:r w:rsidRPr="000F47E1">
        <w:rPr>
          <w:rFonts w:eastAsia="標楷體" w:hint="eastAsia"/>
          <w:spacing w:val="6"/>
        </w:rPr>
        <w:t>十四</w:t>
      </w:r>
      <w:r w:rsidRPr="000F47E1">
        <w:rPr>
          <w:rFonts w:eastAsia="標楷體"/>
          <w:spacing w:val="6"/>
        </w:rPr>
        <w:t>、宿舍有下列情形之一時，本校得終止借用契約，借用人應配合搬遷：</w:t>
      </w:r>
    </w:p>
    <w:p w:rsidR="00A27531" w:rsidRPr="000F47E1" w:rsidRDefault="00A27531" w:rsidP="00A27531">
      <w:pPr>
        <w:spacing w:line="400" w:lineRule="exact"/>
        <w:ind w:leftChars="252" w:left="1330" w:hangingChars="297" w:hanging="725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（一）</w:t>
      </w:r>
      <w:r w:rsidRPr="000F47E1">
        <w:rPr>
          <w:rFonts w:eastAsia="標楷體"/>
          <w:spacing w:val="2"/>
        </w:rPr>
        <w:t>倒塌、毀損致不堪居住。</w:t>
      </w:r>
    </w:p>
    <w:p w:rsidR="00A27531" w:rsidRPr="000F47E1" w:rsidRDefault="00A27531" w:rsidP="00A27531">
      <w:pPr>
        <w:spacing w:line="400" w:lineRule="exact"/>
        <w:ind w:leftChars="252" w:left="1330" w:hangingChars="297" w:hanging="725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lastRenderedPageBreak/>
        <w:t>（二）</w:t>
      </w:r>
      <w:r w:rsidRPr="000F47E1">
        <w:rPr>
          <w:rFonts w:eastAsia="標楷體"/>
          <w:spacing w:val="2"/>
        </w:rPr>
        <w:t>因公共設施開闢或因應校務發展需要而拆除。</w:t>
      </w:r>
    </w:p>
    <w:p w:rsidR="00A27531" w:rsidRPr="000F47E1" w:rsidRDefault="00A27531" w:rsidP="00A27531">
      <w:pPr>
        <w:spacing w:line="400" w:lineRule="exact"/>
        <w:ind w:leftChars="252" w:left="1330" w:hangingChars="297" w:hanging="725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（三）</w:t>
      </w:r>
      <w:r w:rsidRPr="000F47E1">
        <w:rPr>
          <w:rFonts w:eastAsia="標楷體"/>
          <w:spacing w:val="2"/>
        </w:rPr>
        <w:t>用途變更、用途廢止等。</w:t>
      </w:r>
    </w:p>
    <w:p w:rsidR="00A27531" w:rsidRPr="000F47E1" w:rsidRDefault="00A27531" w:rsidP="00A27531">
      <w:pPr>
        <w:spacing w:line="400" w:lineRule="exact"/>
        <w:ind w:leftChars="252" w:left="1330" w:hangingChars="297" w:hanging="725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（四）</w:t>
      </w:r>
      <w:r w:rsidRPr="000F47E1">
        <w:rPr>
          <w:rFonts w:eastAsia="標楷體"/>
          <w:spacing w:val="2"/>
        </w:rPr>
        <w:t>其他無法繼續為宿舍使用或有特別考量，本校需收回處理時。</w:t>
      </w:r>
    </w:p>
    <w:p w:rsidR="00A27531" w:rsidRPr="000F47E1" w:rsidRDefault="00A27531" w:rsidP="00A27531">
      <w:pPr>
        <w:spacing w:beforeLines="50" w:before="180" w:afterLines="30" w:after="108" w:line="400" w:lineRule="exact"/>
        <w:ind w:left="756" w:hangingChars="300" w:hanging="756"/>
        <w:rPr>
          <w:rFonts w:eastAsia="標楷體"/>
        </w:rPr>
      </w:pPr>
      <w:r w:rsidRPr="000F47E1">
        <w:rPr>
          <w:rFonts w:eastAsia="標楷體"/>
          <w:spacing w:val="6"/>
        </w:rPr>
        <w:t>十</w:t>
      </w:r>
      <w:r w:rsidRPr="000F47E1">
        <w:rPr>
          <w:rFonts w:eastAsia="標楷體" w:hint="eastAsia"/>
          <w:spacing w:val="6"/>
        </w:rPr>
        <w:t>五</w:t>
      </w:r>
      <w:r w:rsidRPr="000F47E1">
        <w:rPr>
          <w:rFonts w:eastAsia="標楷體"/>
          <w:spacing w:val="6"/>
        </w:rPr>
        <w:t>、</w:t>
      </w:r>
      <w:r w:rsidRPr="000F47E1">
        <w:rPr>
          <w:rFonts w:eastAsia="標楷體" w:hint="eastAsia"/>
          <w:spacing w:val="6"/>
        </w:rPr>
        <w:t>借用</w:t>
      </w:r>
      <w:r w:rsidRPr="000F47E1">
        <w:rPr>
          <w:rFonts w:eastAsia="標楷體"/>
          <w:spacing w:val="6"/>
        </w:rPr>
        <w:t>本校</w:t>
      </w:r>
      <w:r w:rsidRPr="000F47E1">
        <w:rPr>
          <w:rFonts w:eastAsia="標楷體" w:hint="eastAsia"/>
          <w:spacing w:val="6"/>
        </w:rPr>
        <w:t>單房間、</w:t>
      </w:r>
      <w:r w:rsidRPr="000F47E1">
        <w:rPr>
          <w:rFonts w:eastAsia="標楷體"/>
          <w:spacing w:val="6"/>
        </w:rPr>
        <w:t>多房間職務宿舍</w:t>
      </w:r>
      <w:r w:rsidRPr="000F47E1">
        <w:rPr>
          <w:rFonts w:eastAsia="標楷體" w:hint="eastAsia"/>
          <w:spacing w:val="6"/>
        </w:rPr>
        <w:t>除</w:t>
      </w:r>
      <w:r w:rsidRPr="000F47E1">
        <w:rPr>
          <w:rFonts w:eastAsia="標楷體"/>
          <w:spacing w:val="6"/>
        </w:rPr>
        <w:t>依規定</w:t>
      </w:r>
      <w:r w:rsidRPr="000F47E1">
        <w:rPr>
          <w:rFonts w:eastAsia="標楷體" w:hint="eastAsia"/>
          <w:spacing w:val="6"/>
        </w:rPr>
        <w:t>扣繳房租津貼外，並繳交</w:t>
      </w:r>
      <w:r w:rsidRPr="000F47E1">
        <w:rPr>
          <w:rFonts w:eastAsia="標楷體"/>
          <w:spacing w:val="6"/>
        </w:rPr>
        <w:t>宿舍維護</w:t>
      </w:r>
      <w:r w:rsidRPr="000F47E1">
        <w:rPr>
          <w:rFonts w:eastAsia="標楷體" w:hint="eastAsia"/>
          <w:spacing w:val="6"/>
        </w:rPr>
        <w:t>管理</w:t>
      </w:r>
      <w:r w:rsidRPr="000F47E1">
        <w:rPr>
          <w:rFonts w:eastAsia="標楷體"/>
          <w:spacing w:val="6"/>
        </w:rPr>
        <w:t>費，其收費標準</w:t>
      </w:r>
      <w:r w:rsidRPr="000F47E1">
        <w:rPr>
          <w:rFonts w:eastAsia="標楷體" w:hint="eastAsia"/>
          <w:spacing w:val="6"/>
        </w:rPr>
        <w:t>如下表，第一次借用期滿後，續借之宿舍維護費以</w:t>
      </w:r>
      <w:r w:rsidRPr="000F47E1">
        <w:rPr>
          <w:rFonts w:eastAsia="標楷體" w:hint="eastAsia"/>
          <w:spacing w:val="6"/>
        </w:rPr>
        <w:t>1.2</w:t>
      </w:r>
      <w:r w:rsidRPr="000F47E1">
        <w:rPr>
          <w:rFonts w:eastAsia="標楷體" w:hint="eastAsia"/>
          <w:spacing w:val="6"/>
        </w:rPr>
        <w:t>倍計算之</w:t>
      </w:r>
      <w:r w:rsidRPr="000F47E1">
        <w:rPr>
          <w:rFonts w:eastAsia="標楷體" w:hint="eastAsia"/>
        </w:rPr>
        <w:t>。</w:t>
      </w:r>
    </w:p>
    <w:p w:rsidR="00A27531" w:rsidRPr="000F47E1" w:rsidRDefault="00A27531" w:rsidP="00A27531">
      <w:pPr>
        <w:spacing w:beforeLines="50" w:before="180" w:afterLines="30" w:after="108" w:line="400" w:lineRule="exact"/>
        <w:ind w:left="720" w:hangingChars="300" w:hanging="720"/>
        <w:rPr>
          <w:rFonts w:eastAsia="標楷體"/>
        </w:rPr>
      </w:pPr>
      <w:r w:rsidRPr="000F47E1">
        <w:rPr>
          <w:rFonts w:eastAsia="標楷體" w:hint="eastAsia"/>
        </w:rPr>
        <w:t xml:space="preserve">  </w:t>
      </w:r>
    </w:p>
    <w:tbl>
      <w:tblPr>
        <w:tblW w:w="87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344"/>
        <w:gridCol w:w="1820"/>
        <w:gridCol w:w="2085"/>
        <w:gridCol w:w="1526"/>
        <w:gridCol w:w="1376"/>
      </w:tblGrid>
      <w:tr w:rsidR="000F47E1" w:rsidRPr="000F47E1" w:rsidTr="008144AD">
        <w:trPr>
          <w:trHeight w:val="604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27531" w:rsidRPr="000F47E1" w:rsidRDefault="00A27531" w:rsidP="008144AD">
            <w:pPr>
              <w:widowControl/>
              <w:spacing w:line="16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宿舍種類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27531" w:rsidRPr="000F47E1" w:rsidRDefault="00A27531" w:rsidP="008144AD">
            <w:pPr>
              <w:widowControl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名稱</w:t>
            </w:r>
            <w:r w:rsidRPr="000F47E1">
              <w:rPr>
                <w:rFonts w:eastAsia="標楷體" w:cs="新細明體" w:hint="eastAsia"/>
                <w:kern w:val="0"/>
                <w:sz w:val="20"/>
                <w:szCs w:val="20"/>
              </w:rPr>
              <w:t>/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地點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27531" w:rsidRPr="000F47E1" w:rsidRDefault="00A27531" w:rsidP="008144AD">
            <w:pPr>
              <w:widowControl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類型</w:t>
            </w:r>
          </w:p>
        </w:tc>
        <w:tc>
          <w:tcPr>
            <w:tcW w:w="208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27531" w:rsidRPr="000F47E1" w:rsidRDefault="00A27531" w:rsidP="008144AD">
            <w:pPr>
              <w:widowControl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房號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7531" w:rsidRPr="000F47E1" w:rsidRDefault="00A27531" w:rsidP="008144AD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實際空間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(m</w:t>
            </w:r>
            <w:r w:rsidRPr="000F47E1">
              <w:rPr>
                <w:rFonts w:eastAsia="標楷體" w:cs="Arial"/>
                <w:kern w:val="0"/>
                <w:sz w:val="20"/>
                <w:szCs w:val="20"/>
                <w:vertAlign w:val="superscript"/>
              </w:rPr>
              <w:t>2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A27531" w:rsidRPr="000F47E1" w:rsidRDefault="00A27531" w:rsidP="008144AD">
            <w:pPr>
              <w:widowControl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維護管理費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27531" w:rsidRPr="000F47E1" w:rsidRDefault="00A27531" w:rsidP="008144AD">
            <w:pPr>
              <w:widowControl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18"/>
                <w:szCs w:val="20"/>
              </w:rPr>
              <w:t>單房間職務宿舍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進德</w:t>
            </w:r>
            <w:r w:rsidRPr="000F47E1">
              <w:rPr>
                <w:rFonts w:eastAsia="標楷體" w:cs="新細明體" w:hint="eastAsia"/>
                <w:kern w:val="0"/>
                <w:sz w:val="20"/>
                <w:szCs w:val="20"/>
              </w:rPr>
              <w:t>-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忠棟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套房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103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室、</w:t>
            </w:r>
            <w:r w:rsidRPr="000F47E1">
              <w:rPr>
                <w:rFonts w:cs="Arial"/>
                <w:kern w:val="0"/>
                <w:sz w:val="20"/>
                <w:szCs w:val="20"/>
              </w:rPr>
              <w:t>303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1,200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ind w:left="600" w:hanging="600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進德</w:t>
            </w:r>
            <w:r w:rsidRPr="000F47E1">
              <w:rPr>
                <w:rFonts w:eastAsia="標楷體" w:cs="新細明體" w:hint="eastAsia"/>
                <w:kern w:val="0"/>
                <w:sz w:val="20"/>
                <w:szCs w:val="20"/>
              </w:rPr>
              <w:t>-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忠棟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540" w:hanging="540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套房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203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室、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4</w:t>
            </w:r>
            <w:r w:rsidRPr="000F47E1">
              <w:rPr>
                <w:rFonts w:cs="Arial"/>
                <w:kern w:val="0"/>
                <w:sz w:val="20"/>
                <w:szCs w:val="20"/>
              </w:rPr>
              <w:t>03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25.16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1,000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ind w:left="600" w:hanging="600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進德</w:t>
            </w:r>
            <w:r w:rsidRPr="000F47E1">
              <w:rPr>
                <w:rFonts w:eastAsia="標楷體" w:cs="新細明體" w:hint="eastAsia"/>
                <w:kern w:val="0"/>
                <w:sz w:val="20"/>
                <w:szCs w:val="20"/>
              </w:rPr>
              <w:t>-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忠棟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540" w:hanging="540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套房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各樓層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2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4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5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26.82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1,000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ind w:left="600" w:hanging="600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進德</w:t>
            </w:r>
            <w:r w:rsidRPr="000F47E1">
              <w:rPr>
                <w:rFonts w:eastAsia="標楷體" w:cs="新細明體" w:hint="eastAsia"/>
                <w:kern w:val="0"/>
                <w:sz w:val="20"/>
                <w:szCs w:val="20"/>
              </w:rPr>
              <w:t>-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孝棟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540" w:hanging="540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雅房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衛浴共用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各樓層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1~</w:t>
            </w:r>
            <w:r w:rsidRPr="000F47E1">
              <w:rPr>
                <w:rFonts w:eastAsia="標楷體" w:cs="Arial" w:hint="eastAsia"/>
                <w:kern w:val="0"/>
                <w:sz w:val="20"/>
                <w:szCs w:val="20"/>
              </w:rPr>
              <w:t>5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22.74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ind w:left="600" w:hanging="600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650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進德</w:t>
            </w:r>
            <w:r w:rsidRPr="000F47E1">
              <w:rPr>
                <w:rFonts w:eastAsia="標楷體" w:cs="新細明體" w:hint="eastAsia"/>
                <w:kern w:val="0"/>
                <w:sz w:val="20"/>
                <w:szCs w:val="20"/>
              </w:rPr>
              <w:t>-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二舍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套房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廳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各樓層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38.84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1,500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進德</w:t>
            </w:r>
            <w:r w:rsidRPr="000F47E1">
              <w:rPr>
                <w:rFonts w:eastAsia="標楷體" w:cs="新細明體" w:hint="eastAsia"/>
                <w:kern w:val="0"/>
                <w:sz w:val="20"/>
                <w:szCs w:val="20"/>
              </w:rPr>
              <w:t>-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二舍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套房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廳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各樓層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3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4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6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41.37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kern w:val="0"/>
                <w:sz w:val="20"/>
                <w:szCs w:val="20"/>
              </w:rPr>
              <w:t>1,600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進德</w:t>
            </w:r>
            <w:r w:rsidRPr="000F47E1">
              <w:rPr>
                <w:rFonts w:eastAsia="標楷體" w:cs="新細明體" w:hint="eastAsia"/>
                <w:kern w:val="0"/>
                <w:sz w:val="20"/>
                <w:szCs w:val="20"/>
              </w:rPr>
              <w:t>-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二舍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套房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廳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各樓層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2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5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41.13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kern w:val="0"/>
                <w:sz w:val="20"/>
                <w:szCs w:val="20"/>
              </w:rPr>
              <w:t>1,600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寶山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-2-11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雅房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衛浴共用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1-1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18.79</w:t>
            </w:r>
            <w:r w:rsidRPr="000F47E1">
              <w:rPr>
                <w:rFonts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1,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0</w:t>
            </w:r>
            <w:r w:rsidRPr="000F47E1">
              <w:rPr>
                <w:rFonts w:cs="Arial"/>
                <w:kern w:val="0"/>
                <w:sz w:val="20"/>
                <w:szCs w:val="20"/>
              </w:rPr>
              <w:t>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寶山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-2-11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雅房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衛浴共用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1-2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14.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02</w:t>
            </w:r>
            <w:r w:rsidRPr="000F47E1">
              <w:rPr>
                <w:rFonts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75</w:t>
            </w:r>
            <w:r w:rsidRPr="000F47E1">
              <w:rPr>
                <w:rFonts w:cs="Arial"/>
                <w:kern w:val="0"/>
                <w:sz w:val="20"/>
                <w:szCs w:val="20"/>
              </w:rPr>
              <w:t>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寶山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-2-11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雅房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衛浴共用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1-3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18.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79</w:t>
            </w:r>
            <w:r w:rsidRPr="000F47E1">
              <w:rPr>
                <w:rFonts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1,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0</w:t>
            </w:r>
            <w:r w:rsidRPr="000F47E1">
              <w:rPr>
                <w:rFonts w:cs="Arial"/>
                <w:kern w:val="0"/>
                <w:sz w:val="20"/>
                <w:szCs w:val="20"/>
              </w:rPr>
              <w:t>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寶山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-2-11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套房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1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2-1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3</w:t>
            </w:r>
            <w:r w:rsidRPr="000F47E1">
              <w:rPr>
                <w:rFonts w:cs="Arial"/>
                <w:kern w:val="0"/>
                <w:sz w:val="20"/>
                <w:szCs w:val="20"/>
              </w:rPr>
              <w:t xml:space="preserve">5.96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1</w:t>
            </w:r>
            <w:r w:rsidRPr="000F47E1">
              <w:rPr>
                <w:rFonts w:cs="Arial"/>
                <w:kern w:val="0"/>
                <w:sz w:val="20"/>
                <w:szCs w:val="20"/>
              </w:rPr>
              <w:t>,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9</w:t>
            </w:r>
            <w:r w:rsidRPr="000F47E1">
              <w:rPr>
                <w:rFonts w:cs="Arial"/>
                <w:kern w:val="0"/>
                <w:sz w:val="20"/>
                <w:szCs w:val="20"/>
              </w:rPr>
              <w:t>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寶山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-2-11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雅房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衛浴共用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2-2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5</w:t>
            </w:r>
            <w:r w:rsidRPr="000F47E1">
              <w:rPr>
                <w:rFonts w:cs="Arial"/>
                <w:kern w:val="0"/>
                <w:sz w:val="20"/>
                <w:szCs w:val="20"/>
              </w:rPr>
              <w:t>.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93</w:t>
            </w:r>
            <w:r w:rsidRPr="000F47E1">
              <w:rPr>
                <w:rFonts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85</w:t>
            </w:r>
            <w:r w:rsidRPr="000F47E1">
              <w:rPr>
                <w:rFonts w:cs="Arial"/>
                <w:kern w:val="0"/>
                <w:sz w:val="20"/>
                <w:szCs w:val="20"/>
              </w:rPr>
              <w:t>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寶山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-2-11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雅房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(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衛浴共用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2-3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15.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93</w:t>
            </w:r>
            <w:r w:rsidRPr="000F47E1">
              <w:rPr>
                <w:rFonts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 w:hint="eastAsia"/>
                <w:kern w:val="0"/>
                <w:sz w:val="20"/>
                <w:szCs w:val="20"/>
              </w:rPr>
              <w:t>85</w:t>
            </w:r>
            <w:r w:rsidRPr="000F47E1">
              <w:rPr>
                <w:rFonts w:cs="Arial"/>
                <w:kern w:val="0"/>
                <w:sz w:val="20"/>
                <w:szCs w:val="20"/>
              </w:rPr>
              <w:t>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27531" w:rsidRPr="000F47E1" w:rsidRDefault="00A27531" w:rsidP="008144AD">
            <w:pPr>
              <w:widowControl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多房間職務宿舍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寶山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-2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獨棟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2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層樓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2-1~2-10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141.79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3,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0</w:t>
            </w:r>
            <w:r w:rsidRPr="000F47E1">
              <w:rPr>
                <w:rFonts w:cs="Arial"/>
                <w:kern w:val="0"/>
                <w:sz w:val="20"/>
                <w:szCs w:val="20"/>
              </w:rPr>
              <w:t>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進德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-7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公寓式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7-5~7-7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91.20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1,200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進德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-7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公寓式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7-8~7-12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114.80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1,500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進德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-10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公寓式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10-1~10-8</w:t>
            </w:r>
            <w:r w:rsidRPr="000F47E1">
              <w:rPr>
                <w:rFonts w:eastAsia="標楷體" w:hAnsi="標楷體" w:cs="Arial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102.62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>1,</w:t>
            </w:r>
            <w:r w:rsidRPr="000F47E1">
              <w:rPr>
                <w:rFonts w:cs="Arial" w:hint="eastAsia"/>
                <w:kern w:val="0"/>
                <w:sz w:val="20"/>
                <w:szCs w:val="20"/>
              </w:rPr>
              <w:t>2</w:t>
            </w:r>
            <w:r w:rsidRPr="000F47E1">
              <w:rPr>
                <w:rFonts w:cs="Arial"/>
                <w:kern w:val="0"/>
                <w:sz w:val="20"/>
                <w:szCs w:val="20"/>
              </w:rPr>
              <w:t>00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台中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獨棟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2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層樓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五權西二街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5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92.88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kern w:val="0"/>
                <w:sz w:val="20"/>
                <w:szCs w:val="20"/>
              </w:rPr>
              <w:t>2,2</w:t>
            </w:r>
            <w:r w:rsidRPr="000F47E1">
              <w:rPr>
                <w:rFonts w:eastAsia="標楷體" w:cs="Arial" w:hint="eastAsia"/>
                <w:kern w:val="0"/>
                <w:sz w:val="20"/>
                <w:szCs w:val="20"/>
              </w:rPr>
              <w:t>0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台中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獨棟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2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層樓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柳川東路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26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28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90.36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kern w:val="0"/>
                <w:sz w:val="20"/>
                <w:szCs w:val="20"/>
              </w:rPr>
              <w:t>2,1</w:t>
            </w:r>
            <w:r w:rsidRPr="000F47E1">
              <w:rPr>
                <w:rFonts w:eastAsia="標楷體" w:cs="Arial" w:hint="eastAsia"/>
                <w:kern w:val="0"/>
                <w:sz w:val="20"/>
                <w:szCs w:val="20"/>
              </w:rPr>
              <w:t>0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0</w:t>
            </w:r>
          </w:p>
        </w:tc>
      </w:tr>
      <w:tr w:rsidR="000F47E1" w:rsidRPr="000F47E1" w:rsidTr="008144AD">
        <w:trPr>
          <w:trHeight w:hRule="exact" w:val="340"/>
          <w:jc w:val="center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台中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獨棟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2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層樓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柳川東路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29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kern w:val="0"/>
                <w:sz w:val="20"/>
                <w:szCs w:val="20"/>
              </w:rPr>
              <w:t>2,0</w:t>
            </w:r>
            <w:r w:rsidRPr="000F47E1">
              <w:rPr>
                <w:rFonts w:eastAsia="標楷體" w:cs="Arial" w:hint="eastAsia"/>
                <w:kern w:val="0"/>
                <w:sz w:val="20"/>
                <w:szCs w:val="20"/>
              </w:rPr>
              <w:t>0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0</w:t>
            </w:r>
          </w:p>
        </w:tc>
      </w:tr>
      <w:tr w:rsidR="000F47E1" w:rsidRPr="000F47E1" w:rsidTr="008144AD">
        <w:trPr>
          <w:trHeight w:val="340"/>
          <w:jc w:val="center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31" w:rsidRPr="000F47E1" w:rsidRDefault="00A27531" w:rsidP="008144AD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台中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Arial"/>
                <w:spacing w:val="-10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獨棟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2</w:t>
            </w:r>
            <w:r w:rsidRPr="000F47E1">
              <w:rPr>
                <w:rFonts w:eastAsia="標楷體" w:cs="Arial"/>
                <w:spacing w:val="-10"/>
                <w:kern w:val="0"/>
                <w:sz w:val="20"/>
                <w:szCs w:val="20"/>
              </w:rPr>
              <w:t>層樓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rPr>
                <w:rFonts w:eastAsia="標楷體" w:cs="新細明體"/>
                <w:kern w:val="0"/>
                <w:sz w:val="20"/>
                <w:szCs w:val="20"/>
              </w:rPr>
            </w:pP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民興街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6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8</w:t>
            </w:r>
            <w:r w:rsidRPr="000F47E1">
              <w:rPr>
                <w:rFonts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cs="Arial"/>
                <w:kern w:val="0"/>
                <w:sz w:val="20"/>
                <w:szCs w:val="20"/>
              </w:rPr>
            </w:pPr>
            <w:r w:rsidRPr="000F47E1">
              <w:rPr>
                <w:rFonts w:cs="Arial"/>
                <w:kern w:val="0"/>
                <w:sz w:val="20"/>
                <w:szCs w:val="20"/>
              </w:rPr>
              <w:t xml:space="preserve">107.44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0F47E1" w:rsidRDefault="00A27531" w:rsidP="008144AD">
            <w:pPr>
              <w:widowControl/>
              <w:spacing w:line="200" w:lineRule="exac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0F47E1">
              <w:rPr>
                <w:rFonts w:eastAsia="標楷體" w:cs="Arial"/>
                <w:kern w:val="0"/>
                <w:sz w:val="20"/>
                <w:szCs w:val="20"/>
              </w:rPr>
              <w:t>2,2</w:t>
            </w:r>
            <w:r w:rsidRPr="000F47E1">
              <w:rPr>
                <w:rFonts w:eastAsia="標楷體" w:cs="Arial" w:hint="eastAsia"/>
                <w:kern w:val="0"/>
                <w:sz w:val="20"/>
                <w:szCs w:val="20"/>
              </w:rPr>
              <w:t>0</w:t>
            </w:r>
            <w:r w:rsidRPr="000F47E1">
              <w:rPr>
                <w:rFonts w:eastAsia="標楷體" w:cs="Arial"/>
                <w:kern w:val="0"/>
                <w:sz w:val="20"/>
                <w:szCs w:val="20"/>
              </w:rPr>
              <w:t>0</w:t>
            </w:r>
          </w:p>
        </w:tc>
      </w:tr>
    </w:tbl>
    <w:p w:rsidR="00A27531" w:rsidRPr="000F47E1" w:rsidRDefault="00A27531" w:rsidP="00A27531">
      <w:pPr>
        <w:spacing w:beforeLines="50" w:before="180" w:afterLines="30" w:after="108" w:line="400" w:lineRule="exact"/>
        <w:ind w:left="720" w:hangingChars="300" w:hanging="720"/>
        <w:rPr>
          <w:rFonts w:eastAsia="標楷體"/>
        </w:rPr>
      </w:pPr>
    </w:p>
    <w:p w:rsidR="00A27531" w:rsidRPr="000F47E1" w:rsidRDefault="00A27531" w:rsidP="00A27531">
      <w:pPr>
        <w:spacing w:beforeLines="50" w:before="180" w:line="400" w:lineRule="exact"/>
        <w:ind w:left="756" w:hangingChars="300" w:hanging="756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十</w:t>
      </w:r>
      <w:r w:rsidRPr="000F47E1">
        <w:rPr>
          <w:rFonts w:eastAsia="標楷體" w:hint="eastAsia"/>
          <w:spacing w:val="6"/>
        </w:rPr>
        <w:t>六</w:t>
      </w:r>
      <w:r w:rsidRPr="000F47E1">
        <w:rPr>
          <w:rFonts w:eastAsia="標楷體"/>
          <w:spacing w:val="6"/>
        </w:rPr>
        <w:t>、</w:t>
      </w:r>
      <w:r w:rsidRPr="000F47E1">
        <w:rPr>
          <w:rFonts w:eastAsia="標楷體" w:hint="eastAsia"/>
          <w:spacing w:val="6"/>
        </w:rPr>
        <w:t>除首長宿舍外，</w:t>
      </w:r>
      <w:r w:rsidRPr="000F47E1">
        <w:rPr>
          <w:rFonts w:eastAsia="標楷體"/>
          <w:spacing w:val="6"/>
        </w:rPr>
        <w:t>多房間職務宿舍不提供設備及傢俱，單房間職務宿舍提供簡易之傢俱（床、櫥、桌椅）。</w:t>
      </w:r>
    </w:p>
    <w:p w:rsidR="00A27531" w:rsidRPr="000F47E1" w:rsidRDefault="00A27531" w:rsidP="00A27531">
      <w:pPr>
        <w:spacing w:beforeLines="50" w:before="180" w:line="400" w:lineRule="exact"/>
        <w:ind w:left="756" w:hangingChars="300" w:hanging="756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十</w:t>
      </w:r>
      <w:r w:rsidRPr="000F47E1">
        <w:rPr>
          <w:rFonts w:eastAsia="標楷體" w:hint="eastAsia"/>
          <w:spacing w:val="6"/>
        </w:rPr>
        <w:t>七</w:t>
      </w:r>
      <w:r w:rsidRPr="000F47E1">
        <w:rPr>
          <w:rFonts w:eastAsia="標楷體"/>
          <w:spacing w:val="6"/>
        </w:rPr>
        <w:t>、</w:t>
      </w:r>
      <w:r w:rsidRPr="000F47E1">
        <w:rPr>
          <w:rFonts w:eastAsia="標楷體" w:hint="eastAsia"/>
          <w:spacing w:val="6"/>
        </w:rPr>
        <w:t>除首長宿舍外，</w:t>
      </w:r>
      <w:r w:rsidRPr="000F47E1">
        <w:rPr>
          <w:rFonts w:eastAsia="標楷體"/>
          <w:spacing w:val="6"/>
        </w:rPr>
        <w:t>多房間職務宿舍及單房間職務宿舍之水、電費等各項費用，由借用人自行付費。</w:t>
      </w:r>
    </w:p>
    <w:p w:rsidR="00A27531" w:rsidRPr="000F47E1" w:rsidRDefault="00A27531" w:rsidP="009A334A">
      <w:pPr>
        <w:spacing w:beforeLines="50" w:before="180" w:line="400" w:lineRule="exact"/>
        <w:ind w:left="708" w:hangingChars="281" w:hanging="708"/>
        <w:rPr>
          <w:rFonts w:eastAsia="標楷體"/>
          <w:spacing w:val="6"/>
        </w:rPr>
      </w:pPr>
      <w:r w:rsidRPr="000F47E1">
        <w:rPr>
          <w:rFonts w:eastAsia="標楷體" w:hint="eastAsia"/>
          <w:spacing w:val="6"/>
        </w:rPr>
        <w:lastRenderedPageBreak/>
        <w:t>十八</w:t>
      </w:r>
      <w:r w:rsidRPr="000F47E1">
        <w:rPr>
          <w:rFonts w:eastAsia="標楷體"/>
          <w:spacing w:val="6"/>
        </w:rPr>
        <w:t>、宿舍之修繕由借用人依規定手續向總務處（營繕組會同保管組）申請辦理。</w:t>
      </w:r>
    </w:p>
    <w:p w:rsidR="00A27531" w:rsidRPr="000F47E1" w:rsidRDefault="00A27531" w:rsidP="00A27531">
      <w:pPr>
        <w:spacing w:line="400" w:lineRule="exact"/>
        <w:ind w:leftChars="252" w:left="1330" w:hangingChars="297" w:hanging="725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（一）</w:t>
      </w:r>
      <w:r w:rsidRPr="000F47E1">
        <w:rPr>
          <w:rFonts w:eastAsia="標楷體"/>
          <w:spacing w:val="2"/>
        </w:rPr>
        <w:t>配住時管理單位應將宿舍室內粉刷及水電等檢修。</w:t>
      </w:r>
    </w:p>
    <w:p w:rsidR="00A27531" w:rsidRPr="000F47E1" w:rsidRDefault="00A27531" w:rsidP="00A27531">
      <w:pPr>
        <w:spacing w:line="400" w:lineRule="exact"/>
        <w:ind w:leftChars="252" w:left="1330" w:hangingChars="297" w:hanging="725"/>
        <w:rPr>
          <w:rFonts w:eastAsia="標楷體"/>
          <w:spacing w:val="2"/>
        </w:rPr>
      </w:pPr>
      <w:r w:rsidRPr="000F47E1">
        <w:rPr>
          <w:rFonts w:eastAsia="標楷體" w:hint="eastAsia"/>
          <w:spacing w:val="2"/>
        </w:rPr>
        <w:t>（二）</w:t>
      </w:r>
      <w:r w:rsidRPr="000F47E1">
        <w:rPr>
          <w:rFonts w:eastAsia="標楷體"/>
          <w:spacing w:val="2"/>
        </w:rPr>
        <w:t>建築物之主結構體損壞，如房屋之滲漏、隱藏之水、電及其他管路設施由借用人提出申請送管理單位修繕，借住人自行加裝的設施部分由借住人自行負責。</w:t>
      </w:r>
    </w:p>
    <w:p w:rsidR="00A27531" w:rsidRPr="000F47E1" w:rsidRDefault="00A27531" w:rsidP="009A334A">
      <w:pPr>
        <w:spacing w:beforeLines="50" w:before="180" w:line="400" w:lineRule="exact"/>
        <w:ind w:leftChars="-30" w:left="427" w:hangingChars="198" w:hanging="499"/>
        <w:rPr>
          <w:rFonts w:eastAsia="標楷體"/>
          <w:spacing w:val="6"/>
        </w:rPr>
      </w:pPr>
      <w:r w:rsidRPr="000F47E1">
        <w:rPr>
          <w:rFonts w:eastAsia="標楷體" w:hint="eastAsia"/>
          <w:spacing w:val="6"/>
        </w:rPr>
        <w:t>十九</w:t>
      </w:r>
      <w:r w:rsidRPr="000F47E1">
        <w:rPr>
          <w:rFonts w:eastAsia="標楷體"/>
          <w:spacing w:val="6"/>
        </w:rPr>
        <w:t>、借用人如自費修繕借用宿舍，遷出時應維持現狀，並不得要求補償。</w:t>
      </w:r>
    </w:p>
    <w:p w:rsidR="00A27531" w:rsidRPr="000F47E1" w:rsidRDefault="00A27531" w:rsidP="000F47E1">
      <w:pPr>
        <w:spacing w:beforeLines="50" w:before="180" w:line="400" w:lineRule="exact"/>
        <w:ind w:left="751" w:hangingChars="298" w:hanging="751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廿</w:t>
      </w:r>
      <w:r w:rsidRPr="000F47E1">
        <w:rPr>
          <w:rFonts w:eastAsia="標楷體" w:hint="eastAsia"/>
          <w:spacing w:val="6"/>
        </w:rPr>
        <w:t xml:space="preserve">  </w:t>
      </w:r>
      <w:r w:rsidRPr="000F47E1">
        <w:rPr>
          <w:rFonts w:eastAsia="標楷體"/>
          <w:spacing w:val="6"/>
        </w:rPr>
        <w:t>、宿舍借用人應善盡保管並維護公有財產及</w:t>
      </w:r>
      <w:proofErr w:type="gramStart"/>
      <w:r w:rsidRPr="000F47E1">
        <w:rPr>
          <w:rFonts w:eastAsia="標楷體"/>
          <w:spacing w:val="6"/>
        </w:rPr>
        <w:t>週</w:t>
      </w:r>
      <w:proofErr w:type="gramEnd"/>
      <w:r w:rsidRPr="000F47E1">
        <w:rPr>
          <w:rFonts w:eastAsia="標楷體"/>
          <w:spacing w:val="6"/>
        </w:rPr>
        <w:t>邊環境安全衛生之責任和義務。</w:t>
      </w:r>
    </w:p>
    <w:p w:rsidR="00A27531" w:rsidRPr="000F47E1" w:rsidRDefault="00A27531" w:rsidP="00A27531">
      <w:pPr>
        <w:spacing w:beforeLines="50" w:before="180" w:line="400" w:lineRule="exact"/>
        <w:ind w:left="751" w:hangingChars="298" w:hanging="751"/>
        <w:rPr>
          <w:rFonts w:eastAsia="標楷體"/>
          <w:spacing w:val="6"/>
        </w:rPr>
      </w:pPr>
      <w:r w:rsidRPr="000F47E1">
        <w:rPr>
          <w:rFonts w:eastAsia="標楷體"/>
          <w:spacing w:val="6"/>
        </w:rPr>
        <w:t>廿</w:t>
      </w:r>
      <w:r w:rsidRPr="000F47E1">
        <w:rPr>
          <w:rFonts w:eastAsia="標楷體" w:hint="eastAsia"/>
          <w:spacing w:val="6"/>
        </w:rPr>
        <w:t>一</w:t>
      </w:r>
      <w:r w:rsidRPr="000F47E1">
        <w:rPr>
          <w:rFonts w:eastAsia="標楷體"/>
          <w:spacing w:val="6"/>
        </w:rPr>
        <w:t>、</w:t>
      </w:r>
      <w:r w:rsidRPr="000F47E1">
        <w:rPr>
          <w:rFonts w:eastAsia="標楷體" w:hint="eastAsia"/>
          <w:spacing w:val="6"/>
        </w:rPr>
        <w:t>為求各宿舍借用之公平、合理及有效管理，特設公有宿舍委員會，其設罝要點另訂之。</w:t>
      </w:r>
    </w:p>
    <w:p w:rsidR="00A27531" w:rsidRPr="000F47E1" w:rsidRDefault="00A27531" w:rsidP="00A27531">
      <w:pPr>
        <w:spacing w:beforeLines="50" w:before="180" w:line="400" w:lineRule="exact"/>
        <w:ind w:left="751" w:hangingChars="298" w:hanging="751"/>
        <w:rPr>
          <w:rFonts w:eastAsia="標楷體"/>
          <w:spacing w:val="6"/>
        </w:rPr>
      </w:pPr>
      <w:r w:rsidRPr="000F47E1">
        <w:rPr>
          <w:rFonts w:eastAsia="標楷體" w:hint="eastAsia"/>
          <w:spacing w:val="6"/>
        </w:rPr>
        <w:t>廿二、本要點如有未盡事宜，依行政院頒訂之「宿舍管理手冊」及相關規定辦理</w:t>
      </w:r>
      <w:r w:rsidRPr="000F47E1">
        <w:rPr>
          <w:rFonts w:eastAsia="標楷體"/>
          <w:spacing w:val="6"/>
        </w:rPr>
        <w:t>。</w:t>
      </w:r>
    </w:p>
    <w:p w:rsidR="00A27531" w:rsidRPr="000F47E1" w:rsidRDefault="00A27531" w:rsidP="00A27531">
      <w:pPr>
        <w:spacing w:beforeLines="50" w:before="180" w:line="400" w:lineRule="exact"/>
        <w:ind w:left="499" w:hangingChars="198" w:hanging="499"/>
      </w:pPr>
      <w:r w:rsidRPr="000F47E1">
        <w:rPr>
          <w:rFonts w:eastAsia="標楷體"/>
          <w:spacing w:val="6"/>
        </w:rPr>
        <w:t>廿</w:t>
      </w:r>
      <w:r w:rsidRPr="000F47E1">
        <w:rPr>
          <w:rFonts w:eastAsia="標楷體" w:hint="eastAsia"/>
          <w:spacing w:val="6"/>
        </w:rPr>
        <w:t>三</w:t>
      </w:r>
      <w:r w:rsidRPr="000F47E1">
        <w:rPr>
          <w:rFonts w:eastAsia="標楷體"/>
          <w:spacing w:val="6"/>
        </w:rPr>
        <w:t>、本要點經行政會議通過，陳</w:t>
      </w:r>
      <w:r w:rsidRPr="000F47E1">
        <w:rPr>
          <w:rFonts w:eastAsia="標楷體" w:hint="eastAsia"/>
          <w:spacing w:val="6"/>
        </w:rPr>
        <w:t>報教育部</w:t>
      </w:r>
      <w:r w:rsidRPr="000F47E1">
        <w:rPr>
          <w:rFonts w:eastAsia="標楷體"/>
          <w:spacing w:val="6"/>
        </w:rPr>
        <w:t>核定後</w:t>
      </w:r>
      <w:r w:rsidRPr="000F47E1">
        <w:rPr>
          <w:rFonts w:eastAsia="標楷體" w:hint="eastAsia"/>
          <w:spacing w:val="6"/>
        </w:rPr>
        <w:t>施行</w:t>
      </w:r>
      <w:r w:rsidRPr="000F47E1">
        <w:rPr>
          <w:rFonts w:eastAsia="標楷體"/>
          <w:spacing w:val="6"/>
        </w:rPr>
        <w:t>，修正時亦同。</w:t>
      </w:r>
    </w:p>
    <w:p w:rsidR="00D93820" w:rsidRPr="000F47E1" w:rsidRDefault="00D93820"/>
    <w:p w:rsidR="009A334A" w:rsidRPr="000F47E1" w:rsidRDefault="009A334A"/>
    <w:p w:rsidR="000F47E1" w:rsidRPr="000F47E1" w:rsidRDefault="000F47E1"/>
    <w:sectPr w:rsidR="000F47E1" w:rsidRPr="000F4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31"/>
    <w:rsid w:val="000F47E1"/>
    <w:rsid w:val="006C7E97"/>
    <w:rsid w:val="009A334A"/>
    <w:rsid w:val="00A27531"/>
    <w:rsid w:val="00CD62C6"/>
    <w:rsid w:val="00D93820"/>
    <w:rsid w:val="00E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383F2-DC18-4A7A-B57F-F31C63EF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6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2015-05-28T06:34:00Z</cp:lastPrinted>
  <dcterms:created xsi:type="dcterms:W3CDTF">2015-05-28T06:26:00Z</dcterms:created>
  <dcterms:modified xsi:type="dcterms:W3CDTF">2015-06-26T00:08:00Z</dcterms:modified>
</cp:coreProperties>
</file>